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5C6" w:rsidRPr="00804A6D" w:rsidRDefault="00767B1C" w:rsidP="009B4D9A">
      <w:pPr>
        <w:jc w:val="center"/>
        <w:rPr>
          <w:b/>
          <w:i/>
          <w:color w:val="17365D" w:themeColor="text2" w:themeShade="BF"/>
          <w:sz w:val="40"/>
          <w:szCs w:val="40"/>
        </w:rPr>
      </w:pPr>
      <w:r w:rsidRPr="00804A6D">
        <w:rPr>
          <w:b/>
          <w:i/>
          <w:color w:val="17365D" w:themeColor="text2" w:themeShade="BF"/>
          <w:sz w:val="40"/>
          <w:szCs w:val="40"/>
        </w:rPr>
        <w:t>The Best States to Retire in From a Tax Perspective</w:t>
      </w:r>
    </w:p>
    <w:p w:rsidR="009B4D9A" w:rsidRPr="009B4D9A" w:rsidRDefault="009B4D9A" w:rsidP="009B4D9A">
      <w:pPr>
        <w:jc w:val="center"/>
        <w:rPr>
          <w:b/>
        </w:rPr>
      </w:pPr>
    </w:p>
    <w:p w:rsidR="009B4D9A" w:rsidRDefault="00A27EBA" w:rsidP="009B4D9A">
      <w:pPr>
        <w:jc w:val="center"/>
        <w:rPr>
          <w:b/>
        </w:rPr>
      </w:pPr>
      <w:r>
        <w:rPr>
          <w:b/>
        </w:rPr>
        <w:t>By</w:t>
      </w:r>
    </w:p>
    <w:p w:rsidR="00A27EBA" w:rsidRDefault="00A27EBA" w:rsidP="009B4D9A">
      <w:pPr>
        <w:jc w:val="center"/>
        <w:rPr>
          <w:b/>
        </w:rPr>
      </w:pPr>
    </w:p>
    <w:p w:rsidR="00A27EBA" w:rsidRDefault="00A27EBA" w:rsidP="009B4D9A">
      <w:pPr>
        <w:jc w:val="center"/>
        <w:rPr>
          <w:b/>
        </w:rPr>
      </w:pPr>
      <w:r>
        <w:rPr>
          <w:b/>
        </w:rPr>
        <w:t>Michael C. Foltz</w:t>
      </w:r>
      <w:r w:rsidR="00782836">
        <w:rPr>
          <w:b/>
        </w:rPr>
        <w:t>, JD, CPA, CFP®</w:t>
      </w:r>
    </w:p>
    <w:p w:rsidR="00782836" w:rsidRDefault="00A27EBA" w:rsidP="00782836">
      <w:pPr>
        <w:jc w:val="center"/>
        <w:rPr>
          <w:b/>
        </w:rPr>
      </w:pPr>
      <w:r>
        <w:rPr>
          <w:b/>
        </w:rPr>
        <w:t>Anthony A. Dinverno</w:t>
      </w:r>
      <w:r w:rsidR="00782836">
        <w:rPr>
          <w:b/>
        </w:rPr>
        <w:t>, CFP®</w:t>
      </w:r>
    </w:p>
    <w:p w:rsidR="00A27EBA" w:rsidRPr="009B4D9A" w:rsidRDefault="00A27EBA" w:rsidP="009B4D9A">
      <w:pPr>
        <w:jc w:val="center"/>
        <w:rPr>
          <w:b/>
        </w:rPr>
      </w:pPr>
    </w:p>
    <w:p w:rsidR="009B4D9A" w:rsidRDefault="009B4D9A"/>
    <w:p w:rsidR="00B85707" w:rsidRDefault="00B85707" w:rsidP="006A4355">
      <w:pPr>
        <w:jc w:val="both"/>
      </w:pPr>
    </w:p>
    <w:p w:rsidR="00C518CC" w:rsidRDefault="00C518CC" w:rsidP="006A4355">
      <w:pPr>
        <w:jc w:val="both"/>
        <w:sectPr w:rsidR="00C518CC" w:rsidSect="006727F2">
          <w:footerReference w:type="default" r:id="rId9"/>
          <w:endnotePr>
            <w:numFmt w:val="decimal"/>
          </w:endnotePr>
          <w:pgSz w:w="12240" w:h="15840"/>
          <w:pgMar w:top="810" w:right="1440" w:bottom="1440" w:left="1440" w:header="720" w:footer="375" w:gutter="0"/>
          <w:cols w:space="720"/>
          <w:docGrid w:linePitch="360"/>
        </w:sectPr>
      </w:pPr>
    </w:p>
    <w:p w:rsidR="001E6ADA" w:rsidRDefault="001E6ADA" w:rsidP="006A4355">
      <w:pPr>
        <w:jc w:val="both"/>
        <w:rPr>
          <w:rFonts w:asciiTheme="majorHAnsi" w:hAnsiTheme="majorHAnsi"/>
        </w:rPr>
        <w:sectPr w:rsidR="001E6ADA" w:rsidSect="006727F2">
          <w:endnotePr>
            <w:numFmt w:val="decimal"/>
          </w:endnotePr>
          <w:type w:val="continuous"/>
          <w:pgSz w:w="12240" w:h="15840"/>
          <w:pgMar w:top="810" w:right="1440" w:bottom="1440" w:left="1440" w:header="720" w:footer="375" w:gutter="0"/>
          <w:cols w:space="720"/>
          <w:docGrid w:linePitch="360"/>
        </w:sectPr>
      </w:pPr>
    </w:p>
    <w:p w:rsidR="003F299A" w:rsidRPr="00E007D7" w:rsidRDefault="003F299A" w:rsidP="00E007D7">
      <w:pPr>
        <w:keepNext/>
        <w:framePr w:dropCap="drop" w:lines="4" w:h="1051" w:hRule="exact" w:wrap="around" w:vAnchor="text" w:hAnchor="page" w:x="1426" w:y="11"/>
        <w:spacing w:line="1051" w:lineRule="exact"/>
        <w:jc w:val="both"/>
        <w:textAlignment w:val="baseline"/>
        <w:rPr>
          <w:rFonts w:asciiTheme="majorHAnsi" w:hAnsiTheme="majorHAnsi"/>
          <w:position w:val="-15"/>
          <w:sz w:val="143"/>
        </w:rPr>
      </w:pPr>
      <w:r w:rsidRPr="00E007D7">
        <w:rPr>
          <w:rFonts w:asciiTheme="majorHAnsi" w:hAnsiTheme="majorHAnsi"/>
          <w:position w:val="-15"/>
          <w:sz w:val="143"/>
        </w:rPr>
        <w:t>W</w:t>
      </w:r>
    </w:p>
    <w:p w:rsidR="0096177D" w:rsidRPr="00481B0D" w:rsidRDefault="007710B5" w:rsidP="006A4355">
      <w:pPr>
        <w:jc w:val="both"/>
        <w:rPr>
          <w:rFonts w:asciiTheme="majorHAnsi" w:hAnsiTheme="majorHAnsi"/>
        </w:rPr>
      </w:pPr>
      <w:r w:rsidRPr="00481B0D">
        <w:rPr>
          <w:rFonts w:asciiTheme="majorHAnsi" w:hAnsiTheme="majorHAnsi"/>
        </w:rPr>
        <w:t xml:space="preserve">hen it comes to retirement tax planning, </w:t>
      </w:r>
      <w:r w:rsidR="002B507D" w:rsidRPr="00481B0D">
        <w:rPr>
          <w:rFonts w:asciiTheme="majorHAnsi" w:hAnsiTheme="majorHAnsi"/>
        </w:rPr>
        <w:t>heading west or to Key West may be the way to go</w:t>
      </w:r>
      <w:r w:rsidR="00906485">
        <w:rPr>
          <w:rFonts w:asciiTheme="majorHAnsi" w:hAnsiTheme="majorHAnsi"/>
        </w:rPr>
        <w:t>.</w:t>
      </w:r>
      <w:r w:rsidR="00B74630">
        <w:rPr>
          <w:rFonts w:asciiTheme="majorHAnsi" w:hAnsiTheme="majorHAnsi"/>
        </w:rPr>
        <w:t xml:space="preserve">  </w:t>
      </w:r>
      <w:r w:rsidR="00756570" w:rsidRPr="00481B0D">
        <w:rPr>
          <w:rFonts w:asciiTheme="majorHAnsi" w:hAnsiTheme="majorHAnsi"/>
        </w:rPr>
        <w:t>State taxes are the new focus in estate planning g</w:t>
      </w:r>
      <w:r w:rsidR="0096177D" w:rsidRPr="00481B0D">
        <w:rPr>
          <w:rFonts w:asciiTheme="majorHAnsi" w:hAnsiTheme="majorHAnsi"/>
        </w:rPr>
        <w:t xml:space="preserve">iven the </w:t>
      </w:r>
      <w:r w:rsidR="00756570" w:rsidRPr="00481B0D">
        <w:rPr>
          <w:rFonts w:asciiTheme="majorHAnsi" w:hAnsiTheme="majorHAnsi"/>
        </w:rPr>
        <w:t xml:space="preserve">new, </w:t>
      </w:r>
      <w:r w:rsidR="0096177D" w:rsidRPr="00481B0D">
        <w:rPr>
          <w:rFonts w:asciiTheme="majorHAnsi" w:hAnsiTheme="majorHAnsi"/>
        </w:rPr>
        <w:t>high</w:t>
      </w:r>
      <w:r w:rsidR="00756570" w:rsidRPr="00481B0D">
        <w:rPr>
          <w:rFonts w:asciiTheme="majorHAnsi" w:hAnsiTheme="majorHAnsi"/>
        </w:rPr>
        <w:t>er federal estate tax exemption</w:t>
      </w:r>
      <w:r w:rsidR="00B74630">
        <w:rPr>
          <w:rFonts w:asciiTheme="majorHAnsi" w:hAnsiTheme="majorHAnsi"/>
        </w:rPr>
        <w:t>.</w:t>
      </w:r>
      <w:r w:rsidR="0096177D" w:rsidRPr="00481B0D">
        <w:rPr>
          <w:rFonts w:asciiTheme="majorHAnsi" w:hAnsiTheme="majorHAnsi"/>
        </w:rPr>
        <w:t xml:space="preserve">  Everyone is subject to the same federal rules, but the tax system in each of the fifty states and Washington DC is different.  </w:t>
      </w:r>
      <w:r w:rsidR="0046429F">
        <w:rPr>
          <w:rFonts w:asciiTheme="majorHAnsi" w:hAnsiTheme="majorHAnsi"/>
        </w:rPr>
        <w:t xml:space="preserve">New federal taxes on investment income and capital gains will materially affect retirement income and </w:t>
      </w:r>
      <w:r w:rsidR="0006734A">
        <w:rPr>
          <w:rFonts w:asciiTheme="majorHAnsi" w:hAnsiTheme="majorHAnsi"/>
        </w:rPr>
        <w:t xml:space="preserve">the </w:t>
      </w:r>
      <w:r w:rsidR="0046429F">
        <w:rPr>
          <w:rFonts w:asciiTheme="majorHAnsi" w:hAnsiTheme="majorHAnsi"/>
        </w:rPr>
        <w:t>transfer of wealth</w:t>
      </w:r>
      <w:r w:rsidR="004703F4">
        <w:rPr>
          <w:rFonts w:asciiTheme="majorHAnsi" w:hAnsiTheme="majorHAnsi"/>
        </w:rPr>
        <w:t xml:space="preserve"> and </w:t>
      </w:r>
      <w:r w:rsidR="0046429F">
        <w:rPr>
          <w:rFonts w:asciiTheme="majorHAnsi" w:hAnsiTheme="majorHAnsi"/>
        </w:rPr>
        <w:t>state taxes, which vary widely from state-to-state</w:t>
      </w:r>
      <w:r w:rsidR="004703F4">
        <w:rPr>
          <w:rFonts w:asciiTheme="majorHAnsi" w:hAnsiTheme="majorHAnsi"/>
        </w:rPr>
        <w:t>, will have the same consequence</w:t>
      </w:r>
      <w:r w:rsidR="0096177D" w:rsidRPr="004703F4">
        <w:rPr>
          <w:rFonts w:asciiTheme="majorHAnsi" w:hAnsiTheme="majorHAnsi"/>
        </w:rPr>
        <w:t>.</w:t>
      </w:r>
    </w:p>
    <w:p w:rsidR="008C4B1A" w:rsidRPr="00481B0D" w:rsidRDefault="008C4B1A" w:rsidP="006A4355">
      <w:pPr>
        <w:jc w:val="both"/>
        <w:rPr>
          <w:rFonts w:asciiTheme="majorHAnsi" w:hAnsiTheme="majorHAnsi"/>
        </w:rPr>
      </w:pPr>
    </w:p>
    <w:p w:rsidR="00834F0F" w:rsidRPr="00481B0D" w:rsidRDefault="008C4B1A" w:rsidP="006A4355">
      <w:pPr>
        <w:jc w:val="both"/>
        <w:rPr>
          <w:rFonts w:asciiTheme="majorHAnsi" w:hAnsiTheme="majorHAnsi"/>
        </w:rPr>
      </w:pPr>
      <w:r w:rsidRPr="00481B0D">
        <w:rPr>
          <w:rFonts w:asciiTheme="majorHAnsi" w:hAnsiTheme="majorHAnsi"/>
        </w:rPr>
        <w:t xml:space="preserve">The purpose of this article is to present </w:t>
      </w:r>
      <w:r w:rsidR="00C234C8" w:rsidRPr="00481B0D">
        <w:rPr>
          <w:rFonts w:asciiTheme="majorHAnsi" w:hAnsiTheme="majorHAnsi"/>
        </w:rPr>
        <w:t xml:space="preserve">a </w:t>
      </w:r>
      <w:r w:rsidR="00573822" w:rsidRPr="00481B0D">
        <w:rPr>
          <w:rFonts w:asciiTheme="majorHAnsi" w:hAnsiTheme="majorHAnsi"/>
        </w:rPr>
        <w:t>compilation of</w:t>
      </w:r>
      <w:r w:rsidR="00C234C8" w:rsidRPr="00481B0D">
        <w:rPr>
          <w:rFonts w:asciiTheme="majorHAnsi" w:hAnsiTheme="majorHAnsi"/>
        </w:rPr>
        <w:t xml:space="preserve"> </w:t>
      </w:r>
      <w:r w:rsidRPr="00481B0D">
        <w:rPr>
          <w:rFonts w:asciiTheme="majorHAnsi" w:hAnsiTheme="majorHAnsi"/>
        </w:rPr>
        <w:t xml:space="preserve">state tax data and </w:t>
      </w:r>
      <w:r w:rsidR="00573822" w:rsidRPr="00481B0D">
        <w:rPr>
          <w:rFonts w:asciiTheme="majorHAnsi" w:hAnsiTheme="majorHAnsi"/>
        </w:rPr>
        <w:t>the authors’ conclusion on the best states to retire in from a tax perspective.  Together, the data and analys</w:t>
      </w:r>
      <w:r w:rsidR="00CE1B2D">
        <w:rPr>
          <w:rFonts w:asciiTheme="majorHAnsi" w:hAnsiTheme="majorHAnsi"/>
        </w:rPr>
        <w:t>e</w:t>
      </w:r>
      <w:r w:rsidR="00573822" w:rsidRPr="00481B0D">
        <w:rPr>
          <w:rFonts w:asciiTheme="majorHAnsi" w:hAnsiTheme="majorHAnsi"/>
        </w:rPr>
        <w:t>s should help</w:t>
      </w:r>
      <w:r w:rsidR="004B73D1" w:rsidRPr="00481B0D">
        <w:rPr>
          <w:rFonts w:asciiTheme="majorHAnsi" w:hAnsiTheme="majorHAnsi"/>
        </w:rPr>
        <w:t xml:space="preserve"> readers conclude </w:t>
      </w:r>
      <w:r w:rsidRPr="00481B0D">
        <w:rPr>
          <w:rFonts w:asciiTheme="majorHAnsi" w:hAnsiTheme="majorHAnsi"/>
        </w:rPr>
        <w:t xml:space="preserve">which states </w:t>
      </w:r>
      <w:r w:rsidR="00834F0F" w:rsidRPr="00481B0D">
        <w:rPr>
          <w:rFonts w:asciiTheme="majorHAnsi" w:hAnsiTheme="majorHAnsi"/>
        </w:rPr>
        <w:t xml:space="preserve">are among those that </w:t>
      </w:r>
      <w:r w:rsidRPr="00481B0D">
        <w:rPr>
          <w:rFonts w:asciiTheme="majorHAnsi" w:hAnsiTheme="majorHAnsi"/>
        </w:rPr>
        <w:t>represent the lowest cost to a family’s wealth.</w:t>
      </w:r>
      <w:r w:rsidR="004B73D1" w:rsidRPr="00481B0D">
        <w:rPr>
          <w:rFonts w:asciiTheme="majorHAnsi" w:hAnsiTheme="majorHAnsi"/>
        </w:rPr>
        <w:t xml:space="preserve">  There are many factors to consider when deciding where to retire and state taxes are among the most important for high net worth families who desire to maximize wealth transfers to future gen</w:t>
      </w:r>
      <w:r w:rsidR="003D6FD4" w:rsidRPr="00481B0D">
        <w:rPr>
          <w:rFonts w:asciiTheme="majorHAnsi" w:hAnsiTheme="majorHAnsi"/>
        </w:rPr>
        <w:t>e</w:t>
      </w:r>
      <w:r w:rsidR="004B73D1" w:rsidRPr="00481B0D">
        <w:rPr>
          <w:rFonts w:asciiTheme="majorHAnsi" w:hAnsiTheme="majorHAnsi"/>
        </w:rPr>
        <w:t>rations.</w:t>
      </w:r>
    </w:p>
    <w:p w:rsidR="004366CA" w:rsidRPr="00481B0D" w:rsidRDefault="004366CA" w:rsidP="006A4355">
      <w:pPr>
        <w:jc w:val="both"/>
        <w:rPr>
          <w:rFonts w:asciiTheme="majorHAnsi" w:hAnsiTheme="majorHAnsi"/>
        </w:rPr>
      </w:pPr>
    </w:p>
    <w:p w:rsidR="004366CA" w:rsidRPr="00B74630" w:rsidRDefault="004366CA" w:rsidP="006A4355">
      <w:pPr>
        <w:jc w:val="both"/>
        <w:rPr>
          <w:rFonts w:asciiTheme="majorHAnsi" w:hAnsiTheme="majorHAnsi"/>
          <w:b/>
          <w:i/>
          <w:color w:val="17365D" w:themeColor="text2" w:themeShade="BF"/>
          <w:u w:val="single"/>
        </w:rPr>
      </w:pPr>
      <w:r w:rsidRPr="00B74630">
        <w:rPr>
          <w:rFonts w:asciiTheme="majorHAnsi" w:hAnsiTheme="majorHAnsi"/>
          <w:b/>
          <w:i/>
          <w:color w:val="17365D" w:themeColor="text2" w:themeShade="BF"/>
          <w:u w:val="single"/>
        </w:rPr>
        <w:t>Taxes Are Just One Factor in Retirement</w:t>
      </w:r>
      <w:r w:rsidR="000B170F" w:rsidRPr="00B74630">
        <w:rPr>
          <w:rFonts w:asciiTheme="majorHAnsi" w:hAnsiTheme="majorHAnsi"/>
          <w:b/>
          <w:i/>
          <w:color w:val="17365D" w:themeColor="text2" w:themeShade="BF"/>
          <w:u w:val="single"/>
        </w:rPr>
        <w:t xml:space="preserve"> Planning</w:t>
      </w:r>
    </w:p>
    <w:p w:rsidR="009037B5" w:rsidRPr="00481B0D" w:rsidRDefault="00E557AF" w:rsidP="006A4355">
      <w:pPr>
        <w:jc w:val="both"/>
        <w:rPr>
          <w:rFonts w:asciiTheme="majorHAnsi" w:hAnsiTheme="majorHAnsi"/>
        </w:rPr>
      </w:pPr>
      <w:r w:rsidRPr="00481B0D">
        <w:rPr>
          <w:rFonts w:asciiTheme="majorHAnsi" w:hAnsiTheme="majorHAnsi"/>
        </w:rPr>
        <w:t xml:space="preserve">Many factors go into the decision of where to live for those who desire to </w:t>
      </w:r>
      <w:r w:rsidR="00CE1B2D">
        <w:rPr>
          <w:rFonts w:asciiTheme="majorHAnsi" w:hAnsiTheme="majorHAnsi"/>
        </w:rPr>
        <w:t>change domiciles</w:t>
      </w:r>
      <w:r w:rsidRPr="00481B0D">
        <w:rPr>
          <w:rFonts w:asciiTheme="majorHAnsi" w:hAnsiTheme="majorHAnsi"/>
        </w:rPr>
        <w:t xml:space="preserve"> in retirement.  </w:t>
      </w:r>
      <w:r w:rsidR="00790BF3" w:rsidRPr="00481B0D">
        <w:rPr>
          <w:rFonts w:asciiTheme="majorHAnsi" w:hAnsiTheme="majorHAnsi"/>
        </w:rPr>
        <w:t xml:space="preserve">The location of other family members, </w:t>
      </w:r>
      <w:r w:rsidR="00D60BA3">
        <w:rPr>
          <w:rFonts w:asciiTheme="majorHAnsi" w:hAnsiTheme="majorHAnsi"/>
        </w:rPr>
        <w:t xml:space="preserve">cost of living, </w:t>
      </w:r>
      <w:r w:rsidR="00790BF3" w:rsidRPr="00481B0D">
        <w:rPr>
          <w:rFonts w:asciiTheme="majorHAnsi" w:hAnsiTheme="majorHAnsi"/>
        </w:rPr>
        <w:t>familiarity of surroundings and weather all play a critical role in deciding where to live.</w:t>
      </w:r>
      <w:r w:rsidR="00517ADC" w:rsidRPr="00481B0D">
        <w:rPr>
          <w:rFonts w:asciiTheme="majorHAnsi" w:hAnsiTheme="majorHAnsi"/>
        </w:rPr>
        <w:t xml:space="preserve">  </w:t>
      </w:r>
      <w:r w:rsidR="00517ADC" w:rsidRPr="00481B0D">
        <w:rPr>
          <w:rFonts w:asciiTheme="majorHAnsi" w:hAnsiTheme="majorHAnsi"/>
        </w:rPr>
        <w:lastRenderedPageBreak/>
        <w:t>For some, taxes and the efficient transfer of wealth play a critical role in the decision-making process.</w:t>
      </w:r>
      <w:r w:rsidR="00816B95">
        <w:rPr>
          <w:rFonts w:asciiTheme="majorHAnsi" w:hAnsiTheme="majorHAnsi"/>
        </w:rPr>
        <w:t xml:space="preserve">  With stat</w:t>
      </w:r>
      <w:r w:rsidR="00853F77">
        <w:rPr>
          <w:rFonts w:asciiTheme="majorHAnsi" w:hAnsiTheme="majorHAnsi"/>
        </w:rPr>
        <w:t>e estate tax rates as high as 19</w:t>
      </w:r>
      <w:r w:rsidR="00816B95">
        <w:rPr>
          <w:rFonts w:asciiTheme="majorHAnsi" w:hAnsiTheme="majorHAnsi"/>
        </w:rPr>
        <w:t xml:space="preserve">% and income tax rates </w:t>
      </w:r>
      <w:r w:rsidR="00CE1B2D">
        <w:rPr>
          <w:rFonts w:asciiTheme="majorHAnsi" w:hAnsiTheme="majorHAnsi"/>
        </w:rPr>
        <w:t>above 8% in many jurisdictions,</w:t>
      </w:r>
      <w:r w:rsidR="00816B95">
        <w:rPr>
          <w:rFonts w:asciiTheme="majorHAnsi" w:hAnsiTheme="majorHAnsi"/>
        </w:rPr>
        <w:t xml:space="preserve"> the state tax bite represents a significant impediment to the preservation of family wealth.</w:t>
      </w:r>
    </w:p>
    <w:p w:rsidR="00C234C8" w:rsidRPr="00481B0D" w:rsidRDefault="00C234C8" w:rsidP="00C234C8">
      <w:pPr>
        <w:jc w:val="both"/>
        <w:rPr>
          <w:rFonts w:asciiTheme="majorHAnsi" w:hAnsiTheme="majorHAnsi"/>
        </w:rPr>
      </w:pPr>
    </w:p>
    <w:p w:rsidR="00C234C8" w:rsidRPr="00874777" w:rsidRDefault="00D60BA3" w:rsidP="00C234C8">
      <w:pPr>
        <w:rPr>
          <w:rFonts w:asciiTheme="majorHAnsi" w:hAnsiTheme="majorHAnsi"/>
          <w:b/>
          <w:sz w:val="22"/>
          <w:szCs w:val="22"/>
        </w:rPr>
      </w:pPr>
      <w:r>
        <w:rPr>
          <w:rFonts w:asciiTheme="majorHAnsi" w:hAnsiTheme="majorHAnsi"/>
          <w:b/>
          <w:i/>
          <w:color w:val="17365D" w:themeColor="text2" w:themeShade="BF"/>
          <w:sz w:val="22"/>
          <w:szCs w:val="22"/>
          <w:u w:val="single"/>
        </w:rPr>
        <w:t xml:space="preserve">How the States Were </w:t>
      </w:r>
      <w:r w:rsidR="00C234C8" w:rsidRPr="00874777">
        <w:rPr>
          <w:rFonts w:asciiTheme="majorHAnsi" w:hAnsiTheme="majorHAnsi"/>
          <w:b/>
          <w:i/>
          <w:color w:val="17365D" w:themeColor="text2" w:themeShade="BF"/>
          <w:sz w:val="22"/>
          <w:szCs w:val="22"/>
          <w:u w:val="single"/>
        </w:rPr>
        <w:t>Rank</w:t>
      </w:r>
      <w:r>
        <w:rPr>
          <w:rFonts w:asciiTheme="majorHAnsi" w:hAnsiTheme="majorHAnsi"/>
          <w:b/>
          <w:i/>
          <w:color w:val="17365D" w:themeColor="text2" w:themeShade="BF"/>
          <w:sz w:val="22"/>
          <w:szCs w:val="22"/>
          <w:u w:val="single"/>
        </w:rPr>
        <w:t>ed</w:t>
      </w:r>
      <w:r w:rsidR="00015E4B" w:rsidRPr="00874777">
        <w:rPr>
          <w:rFonts w:asciiTheme="majorHAnsi" w:hAnsiTheme="majorHAnsi"/>
          <w:b/>
          <w:color w:val="17365D" w:themeColor="text2" w:themeShade="BF"/>
          <w:sz w:val="22"/>
          <w:szCs w:val="22"/>
        </w:rPr>
        <w:t xml:space="preserve"> </w:t>
      </w:r>
    </w:p>
    <w:p w:rsidR="00D70EDE" w:rsidRDefault="00C234C8" w:rsidP="00C234C8">
      <w:pPr>
        <w:jc w:val="both"/>
        <w:rPr>
          <w:rFonts w:asciiTheme="majorHAnsi" w:hAnsiTheme="majorHAnsi"/>
        </w:rPr>
      </w:pPr>
      <w:r w:rsidRPr="00436274">
        <w:rPr>
          <w:rFonts w:asciiTheme="majorHAnsi" w:hAnsiTheme="majorHAnsi"/>
        </w:rPr>
        <w:t xml:space="preserve">The study incorporated </w:t>
      </w:r>
      <w:r w:rsidR="00045E43" w:rsidRPr="00436274">
        <w:rPr>
          <w:rFonts w:asciiTheme="majorHAnsi" w:hAnsiTheme="majorHAnsi"/>
        </w:rPr>
        <w:t xml:space="preserve">the </w:t>
      </w:r>
      <w:r w:rsidR="00CE1B2D">
        <w:rPr>
          <w:rFonts w:asciiTheme="majorHAnsi" w:hAnsiTheme="majorHAnsi"/>
        </w:rPr>
        <w:t xml:space="preserve">various </w:t>
      </w:r>
      <w:r w:rsidR="00045E43" w:rsidRPr="00436274">
        <w:rPr>
          <w:rFonts w:asciiTheme="majorHAnsi" w:hAnsiTheme="majorHAnsi"/>
        </w:rPr>
        <w:t xml:space="preserve">taxes that </w:t>
      </w:r>
      <w:r w:rsidR="00090C9C" w:rsidRPr="00436274">
        <w:rPr>
          <w:rFonts w:asciiTheme="majorHAnsi" w:hAnsiTheme="majorHAnsi"/>
        </w:rPr>
        <w:t xml:space="preserve">are most likely to </w:t>
      </w:r>
      <w:r w:rsidRPr="00436274">
        <w:rPr>
          <w:rFonts w:asciiTheme="majorHAnsi" w:hAnsiTheme="majorHAnsi"/>
        </w:rPr>
        <w:t xml:space="preserve">affect </w:t>
      </w:r>
      <w:r w:rsidR="00090C9C" w:rsidRPr="00436274">
        <w:rPr>
          <w:rFonts w:asciiTheme="majorHAnsi" w:hAnsiTheme="majorHAnsi"/>
        </w:rPr>
        <w:t xml:space="preserve">high net worth </w:t>
      </w:r>
      <w:r w:rsidRPr="00436274">
        <w:rPr>
          <w:rFonts w:asciiTheme="majorHAnsi" w:hAnsiTheme="majorHAnsi"/>
        </w:rPr>
        <w:t>retirees.</w:t>
      </w:r>
      <w:r w:rsidR="00045E43" w:rsidRPr="00436274">
        <w:rPr>
          <w:rFonts w:asciiTheme="majorHAnsi" w:hAnsiTheme="majorHAnsi"/>
        </w:rPr>
        <w:t xml:space="preserve"> </w:t>
      </w:r>
      <w:r w:rsidRPr="00436274">
        <w:rPr>
          <w:rFonts w:asciiTheme="majorHAnsi" w:hAnsiTheme="majorHAnsi"/>
        </w:rPr>
        <w:t xml:space="preserve"> Multiple categories were reviewed including income, sales, real estate and estate taxes.  </w:t>
      </w:r>
      <w:r w:rsidR="00540915" w:rsidRPr="00436274">
        <w:rPr>
          <w:rFonts w:asciiTheme="majorHAnsi" w:hAnsiTheme="majorHAnsi"/>
        </w:rPr>
        <w:t>An individual’s source</w:t>
      </w:r>
      <w:r w:rsidR="00D70EDE">
        <w:rPr>
          <w:rFonts w:asciiTheme="majorHAnsi" w:hAnsiTheme="majorHAnsi"/>
        </w:rPr>
        <w:t>s</w:t>
      </w:r>
      <w:r w:rsidR="00540915" w:rsidRPr="00436274">
        <w:rPr>
          <w:rFonts w:asciiTheme="majorHAnsi" w:hAnsiTheme="majorHAnsi"/>
        </w:rPr>
        <w:t xml:space="preserve"> of income can make a big difference </w:t>
      </w:r>
      <w:r w:rsidR="00BA7830">
        <w:rPr>
          <w:rFonts w:asciiTheme="majorHAnsi" w:hAnsiTheme="majorHAnsi"/>
        </w:rPr>
        <w:t>in considering</w:t>
      </w:r>
      <w:r w:rsidR="00540915" w:rsidRPr="00436274">
        <w:rPr>
          <w:rFonts w:asciiTheme="majorHAnsi" w:hAnsiTheme="majorHAnsi"/>
        </w:rPr>
        <w:t xml:space="preserve"> which states </w:t>
      </w:r>
      <w:r w:rsidR="00BA7830">
        <w:rPr>
          <w:rFonts w:asciiTheme="majorHAnsi" w:hAnsiTheme="majorHAnsi"/>
        </w:rPr>
        <w:t>retire</w:t>
      </w:r>
      <w:r w:rsidR="00540915" w:rsidRPr="00436274">
        <w:rPr>
          <w:rFonts w:asciiTheme="majorHAnsi" w:hAnsiTheme="majorHAnsi"/>
        </w:rPr>
        <w:t xml:space="preserve"> to. Within the income tax category</w:t>
      </w:r>
      <w:r w:rsidR="00090C9C" w:rsidRPr="00436274">
        <w:rPr>
          <w:rFonts w:asciiTheme="majorHAnsi" w:hAnsiTheme="majorHAnsi"/>
        </w:rPr>
        <w:t xml:space="preserve">, </w:t>
      </w:r>
      <w:r w:rsidR="00540915" w:rsidRPr="00436274">
        <w:rPr>
          <w:rFonts w:asciiTheme="majorHAnsi" w:hAnsiTheme="majorHAnsi"/>
        </w:rPr>
        <w:t xml:space="preserve">seven different sub-categories </w:t>
      </w:r>
      <w:r w:rsidR="00090C9C" w:rsidRPr="00436274">
        <w:rPr>
          <w:rFonts w:asciiTheme="majorHAnsi" w:hAnsiTheme="majorHAnsi"/>
        </w:rPr>
        <w:t xml:space="preserve">were examined </w:t>
      </w:r>
      <w:r w:rsidR="00540915" w:rsidRPr="00436274">
        <w:rPr>
          <w:rFonts w:asciiTheme="majorHAnsi" w:hAnsiTheme="majorHAnsi"/>
        </w:rPr>
        <w:t xml:space="preserve">ranging from tax rates </w:t>
      </w:r>
      <w:r w:rsidR="00090C9C" w:rsidRPr="00436274">
        <w:rPr>
          <w:rFonts w:asciiTheme="majorHAnsi" w:hAnsiTheme="majorHAnsi"/>
        </w:rPr>
        <w:t xml:space="preserve">on W-2 earnings </w:t>
      </w:r>
      <w:r w:rsidR="00540915" w:rsidRPr="00436274">
        <w:rPr>
          <w:rFonts w:asciiTheme="majorHAnsi" w:hAnsiTheme="majorHAnsi"/>
        </w:rPr>
        <w:t xml:space="preserve">to whether or not the </w:t>
      </w:r>
      <w:r w:rsidR="006A1972">
        <w:rPr>
          <w:rFonts w:asciiTheme="majorHAnsi" w:hAnsiTheme="majorHAnsi"/>
        </w:rPr>
        <w:t xml:space="preserve">particular </w:t>
      </w:r>
      <w:r w:rsidR="00540915" w:rsidRPr="00436274">
        <w:rPr>
          <w:rFonts w:asciiTheme="majorHAnsi" w:hAnsiTheme="majorHAnsi"/>
        </w:rPr>
        <w:t xml:space="preserve">state </w:t>
      </w:r>
      <w:r w:rsidR="006A1972">
        <w:rPr>
          <w:rFonts w:asciiTheme="majorHAnsi" w:hAnsiTheme="majorHAnsi"/>
        </w:rPr>
        <w:t>subjects</w:t>
      </w:r>
      <w:r w:rsidR="00540915" w:rsidRPr="00436274">
        <w:rPr>
          <w:rFonts w:asciiTheme="majorHAnsi" w:hAnsiTheme="majorHAnsi"/>
        </w:rPr>
        <w:t xml:space="preserve"> social security income</w:t>
      </w:r>
      <w:r w:rsidR="006A1972">
        <w:rPr>
          <w:rFonts w:asciiTheme="majorHAnsi" w:hAnsiTheme="majorHAnsi"/>
        </w:rPr>
        <w:t xml:space="preserve"> to taxation</w:t>
      </w:r>
      <w:r w:rsidR="00540915" w:rsidRPr="00436274">
        <w:rPr>
          <w:rFonts w:asciiTheme="majorHAnsi" w:hAnsiTheme="majorHAnsi"/>
        </w:rPr>
        <w:t xml:space="preserve">.  </w:t>
      </w:r>
      <w:r w:rsidRPr="00436274">
        <w:rPr>
          <w:rFonts w:asciiTheme="majorHAnsi" w:hAnsiTheme="majorHAnsi"/>
        </w:rPr>
        <w:t xml:space="preserve">Each jurisdiction was ranked in order from </w:t>
      </w:r>
      <w:r w:rsidR="006A1972">
        <w:rPr>
          <w:rFonts w:asciiTheme="majorHAnsi" w:hAnsiTheme="majorHAnsi"/>
        </w:rPr>
        <w:t>1</w:t>
      </w:r>
      <w:r w:rsidRPr="00436274">
        <w:rPr>
          <w:rFonts w:asciiTheme="majorHAnsi" w:hAnsiTheme="majorHAnsi"/>
        </w:rPr>
        <w:t xml:space="preserve"> to </w:t>
      </w:r>
      <w:r w:rsidR="006A1972">
        <w:rPr>
          <w:rFonts w:asciiTheme="majorHAnsi" w:hAnsiTheme="majorHAnsi"/>
        </w:rPr>
        <w:t>51</w:t>
      </w:r>
      <w:r w:rsidRPr="00436274">
        <w:rPr>
          <w:rFonts w:asciiTheme="majorHAnsi" w:hAnsiTheme="majorHAnsi"/>
        </w:rPr>
        <w:t xml:space="preserve"> in each </w:t>
      </w:r>
      <w:r w:rsidR="00751337" w:rsidRPr="00436274">
        <w:rPr>
          <w:rFonts w:asciiTheme="majorHAnsi" w:hAnsiTheme="majorHAnsi"/>
        </w:rPr>
        <w:t xml:space="preserve">tax </w:t>
      </w:r>
      <w:r w:rsidRPr="00436274">
        <w:rPr>
          <w:rFonts w:asciiTheme="majorHAnsi" w:hAnsiTheme="majorHAnsi"/>
        </w:rPr>
        <w:t>category.</w:t>
      </w:r>
      <w:r w:rsidR="00045E43" w:rsidRPr="00436274">
        <w:rPr>
          <w:rFonts w:asciiTheme="majorHAnsi" w:hAnsiTheme="majorHAnsi"/>
        </w:rPr>
        <w:t xml:space="preserve"> </w:t>
      </w:r>
      <w:r w:rsidRPr="00436274">
        <w:rPr>
          <w:rFonts w:asciiTheme="majorHAnsi" w:hAnsiTheme="majorHAnsi"/>
        </w:rPr>
        <w:t xml:space="preserve"> </w:t>
      </w:r>
    </w:p>
    <w:p w:rsidR="00D70EDE" w:rsidRDefault="00D70EDE" w:rsidP="00C234C8">
      <w:pPr>
        <w:jc w:val="both"/>
        <w:rPr>
          <w:rFonts w:asciiTheme="majorHAnsi" w:hAnsiTheme="majorHAnsi"/>
        </w:rPr>
      </w:pPr>
    </w:p>
    <w:p w:rsidR="00C234C8" w:rsidRPr="00436274" w:rsidRDefault="00E44D33" w:rsidP="00C234C8">
      <w:pPr>
        <w:jc w:val="both"/>
        <w:rPr>
          <w:rFonts w:asciiTheme="majorHAnsi" w:hAnsiTheme="majorHAnsi"/>
        </w:rPr>
      </w:pPr>
      <w:r w:rsidRPr="00436274">
        <w:rPr>
          <w:rFonts w:asciiTheme="majorHAnsi" w:hAnsiTheme="majorHAnsi"/>
        </w:rPr>
        <w:t xml:space="preserve">In </w:t>
      </w:r>
      <w:r w:rsidRPr="00436274">
        <w:rPr>
          <w:rFonts w:asciiTheme="majorHAnsi" w:hAnsiTheme="majorHAnsi"/>
          <w:b/>
          <w:i/>
        </w:rPr>
        <w:t>Exhibit 1</w:t>
      </w:r>
      <w:r w:rsidRPr="00436274">
        <w:rPr>
          <w:rFonts w:asciiTheme="majorHAnsi" w:hAnsiTheme="majorHAnsi"/>
        </w:rPr>
        <w:t>, t</w:t>
      </w:r>
      <w:r w:rsidR="00C234C8" w:rsidRPr="00436274">
        <w:rPr>
          <w:rFonts w:asciiTheme="majorHAnsi" w:hAnsiTheme="majorHAnsi"/>
        </w:rPr>
        <w:t xml:space="preserve">he states with the least amount of tax in each category received a top score of </w:t>
      </w:r>
      <w:r w:rsidR="00285713">
        <w:rPr>
          <w:rFonts w:asciiTheme="majorHAnsi" w:hAnsiTheme="majorHAnsi"/>
        </w:rPr>
        <w:t>1</w:t>
      </w:r>
      <w:r w:rsidR="00C234C8" w:rsidRPr="00436274">
        <w:rPr>
          <w:rFonts w:asciiTheme="majorHAnsi" w:hAnsiTheme="majorHAnsi"/>
        </w:rPr>
        <w:t xml:space="preserve">, while jurisdictions with the highest tax received a </w:t>
      </w:r>
      <w:r w:rsidR="00285713">
        <w:rPr>
          <w:rFonts w:asciiTheme="majorHAnsi" w:hAnsiTheme="majorHAnsi"/>
        </w:rPr>
        <w:t>ranking</w:t>
      </w:r>
      <w:r w:rsidR="00C234C8" w:rsidRPr="00436274">
        <w:rPr>
          <w:rFonts w:asciiTheme="majorHAnsi" w:hAnsiTheme="majorHAnsi"/>
        </w:rPr>
        <w:t xml:space="preserve"> of </w:t>
      </w:r>
      <w:r w:rsidR="00285713">
        <w:rPr>
          <w:rFonts w:asciiTheme="majorHAnsi" w:hAnsiTheme="majorHAnsi"/>
        </w:rPr>
        <w:t>51</w:t>
      </w:r>
      <w:r w:rsidR="00C234C8" w:rsidRPr="00436274">
        <w:rPr>
          <w:rFonts w:asciiTheme="majorHAnsi" w:hAnsiTheme="majorHAnsi"/>
        </w:rPr>
        <w:t xml:space="preserve">. </w:t>
      </w:r>
      <w:r w:rsidR="00045E43" w:rsidRPr="00436274">
        <w:rPr>
          <w:rFonts w:asciiTheme="majorHAnsi" w:hAnsiTheme="majorHAnsi"/>
        </w:rPr>
        <w:t xml:space="preserve"> </w:t>
      </w:r>
      <w:r w:rsidR="00C234C8" w:rsidRPr="00436274">
        <w:rPr>
          <w:rFonts w:asciiTheme="majorHAnsi" w:hAnsiTheme="majorHAnsi"/>
        </w:rPr>
        <w:t>For those states tied with one or more other states, they received the same number ranking</w:t>
      </w:r>
      <w:r w:rsidR="0056742F" w:rsidRPr="00436274">
        <w:rPr>
          <w:rFonts w:asciiTheme="majorHAnsi" w:hAnsiTheme="majorHAnsi"/>
        </w:rPr>
        <w:t>.  T</w:t>
      </w:r>
      <w:r w:rsidR="00C234C8" w:rsidRPr="00436274">
        <w:rPr>
          <w:rFonts w:asciiTheme="majorHAnsi" w:hAnsiTheme="majorHAnsi"/>
        </w:rPr>
        <w:t xml:space="preserve">he next state received a </w:t>
      </w:r>
      <w:r w:rsidR="00285713">
        <w:rPr>
          <w:rFonts w:asciiTheme="majorHAnsi" w:hAnsiTheme="majorHAnsi"/>
        </w:rPr>
        <w:t xml:space="preserve">ranking </w:t>
      </w:r>
      <w:r w:rsidR="00C234C8" w:rsidRPr="00436274">
        <w:rPr>
          <w:rFonts w:asciiTheme="majorHAnsi" w:hAnsiTheme="majorHAnsi"/>
        </w:rPr>
        <w:t xml:space="preserve">number that was greater than the previous number equal to the number of </w:t>
      </w:r>
      <w:r w:rsidR="006C5CA3">
        <w:rPr>
          <w:rFonts w:asciiTheme="majorHAnsi" w:hAnsiTheme="majorHAnsi"/>
        </w:rPr>
        <w:t>states</w:t>
      </w:r>
      <w:r w:rsidR="00C234C8" w:rsidRPr="00436274">
        <w:rPr>
          <w:rFonts w:asciiTheme="majorHAnsi" w:hAnsiTheme="majorHAnsi"/>
        </w:rPr>
        <w:t xml:space="preserve"> that tied.  An example would be the ranking of Arkansas, South Carolina, and Idaho in the category of W-2 income tax. </w:t>
      </w:r>
      <w:r w:rsidR="00045E43" w:rsidRPr="00436274">
        <w:rPr>
          <w:rFonts w:asciiTheme="majorHAnsi" w:hAnsiTheme="majorHAnsi"/>
        </w:rPr>
        <w:t xml:space="preserve"> </w:t>
      </w:r>
      <w:r w:rsidR="00C234C8" w:rsidRPr="00436274">
        <w:rPr>
          <w:rFonts w:asciiTheme="majorHAnsi" w:hAnsiTheme="majorHAnsi"/>
        </w:rPr>
        <w:t xml:space="preserve">Arkansas and South Carolina both have a maximum tax </w:t>
      </w:r>
      <w:r w:rsidR="00C234C8" w:rsidRPr="00436274">
        <w:rPr>
          <w:rFonts w:asciiTheme="majorHAnsi" w:hAnsiTheme="majorHAnsi"/>
        </w:rPr>
        <w:lastRenderedPageBreak/>
        <w:t>rate of 7%</w:t>
      </w:r>
      <w:r w:rsidR="006A1972">
        <w:rPr>
          <w:rFonts w:asciiTheme="majorHAnsi" w:hAnsiTheme="majorHAnsi"/>
        </w:rPr>
        <w:t>,</w:t>
      </w:r>
      <w:r w:rsidR="00C234C8" w:rsidRPr="00436274">
        <w:rPr>
          <w:rFonts w:asciiTheme="majorHAnsi" w:hAnsiTheme="majorHAnsi"/>
        </w:rPr>
        <w:t xml:space="preserve"> so both receive a ranking of 37</w:t>
      </w:r>
      <w:r w:rsidR="006A1972">
        <w:rPr>
          <w:rFonts w:asciiTheme="majorHAnsi" w:hAnsiTheme="majorHAnsi"/>
        </w:rPr>
        <w:t xml:space="preserve">.  </w:t>
      </w:r>
      <w:r w:rsidR="00C234C8" w:rsidRPr="00436274">
        <w:rPr>
          <w:rFonts w:asciiTheme="majorHAnsi" w:hAnsiTheme="majorHAnsi"/>
        </w:rPr>
        <w:t>Idaho had the next highest tax rate of 7.4% and received a ranking of 39.</w:t>
      </w:r>
      <w:r w:rsidR="0003392A" w:rsidRPr="00436274">
        <w:rPr>
          <w:rFonts w:asciiTheme="majorHAnsi" w:hAnsiTheme="majorHAnsi"/>
        </w:rPr>
        <w:t xml:space="preserve">  </w:t>
      </w:r>
    </w:p>
    <w:p w:rsidR="003E34BE" w:rsidRDefault="003E34BE" w:rsidP="00540915">
      <w:pPr>
        <w:jc w:val="both"/>
        <w:rPr>
          <w:rFonts w:asciiTheme="majorHAnsi" w:hAnsiTheme="majorHAnsi"/>
        </w:rPr>
      </w:pPr>
    </w:p>
    <w:p w:rsidR="00540915" w:rsidRPr="00436274" w:rsidRDefault="00540915" w:rsidP="00540915">
      <w:pPr>
        <w:jc w:val="both"/>
        <w:rPr>
          <w:rFonts w:asciiTheme="majorHAnsi" w:hAnsiTheme="majorHAnsi"/>
        </w:rPr>
      </w:pPr>
      <w:r w:rsidRPr="00436274">
        <w:rPr>
          <w:rFonts w:asciiTheme="majorHAnsi" w:hAnsiTheme="majorHAnsi"/>
        </w:rPr>
        <w:t xml:space="preserve">Real estate taxes can vary greatly from state to state so it was important to include them in </w:t>
      </w:r>
      <w:r w:rsidR="005F6079" w:rsidRPr="00436274">
        <w:rPr>
          <w:rFonts w:asciiTheme="majorHAnsi" w:hAnsiTheme="majorHAnsi"/>
        </w:rPr>
        <w:t>the</w:t>
      </w:r>
      <w:r w:rsidRPr="00436274">
        <w:rPr>
          <w:rFonts w:asciiTheme="majorHAnsi" w:hAnsiTheme="majorHAnsi"/>
        </w:rPr>
        <w:t xml:space="preserve"> study. </w:t>
      </w:r>
      <w:r w:rsidR="005F6079" w:rsidRPr="00436274">
        <w:rPr>
          <w:rFonts w:asciiTheme="majorHAnsi" w:hAnsiTheme="majorHAnsi"/>
        </w:rPr>
        <w:t>The</w:t>
      </w:r>
      <w:r w:rsidRPr="00436274">
        <w:rPr>
          <w:rFonts w:asciiTheme="majorHAnsi" w:hAnsiTheme="majorHAnsi"/>
        </w:rPr>
        <w:t xml:space="preserve"> calculations done by The Tax Foundation based on 2009 U.S. Census Bureau</w:t>
      </w:r>
      <w:r w:rsidR="005F6079" w:rsidRPr="00436274">
        <w:rPr>
          <w:rFonts w:asciiTheme="majorHAnsi" w:hAnsiTheme="majorHAnsi"/>
        </w:rPr>
        <w:t xml:space="preserve"> </w:t>
      </w:r>
      <w:r w:rsidR="006A1972">
        <w:rPr>
          <w:rFonts w:asciiTheme="majorHAnsi" w:hAnsiTheme="majorHAnsi"/>
        </w:rPr>
        <w:t xml:space="preserve">data </w:t>
      </w:r>
      <w:r w:rsidR="005F6079" w:rsidRPr="00436274">
        <w:rPr>
          <w:rFonts w:asciiTheme="majorHAnsi" w:hAnsiTheme="majorHAnsi"/>
        </w:rPr>
        <w:t>were used</w:t>
      </w:r>
      <w:r w:rsidRPr="00436274">
        <w:rPr>
          <w:rFonts w:asciiTheme="majorHAnsi" w:hAnsiTheme="majorHAnsi"/>
        </w:rPr>
        <w:t xml:space="preserve">, </w:t>
      </w:r>
      <w:r w:rsidR="005F6079" w:rsidRPr="00436274">
        <w:rPr>
          <w:rFonts w:asciiTheme="majorHAnsi" w:hAnsiTheme="majorHAnsi"/>
        </w:rPr>
        <w:t xml:space="preserve">since that was </w:t>
      </w:r>
      <w:r w:rsidRPr="00436274">
        <w:rPr>
          <w:rFonts w:asciiTheme="majorHAnsi" w:hAnsiTheme="majorHAnsi"/>
        </w:rPr>
        <w:t xml:space="preserve">the most recent data available. </w:t>
      </w:r>
      <w:r w:rsidR="005F6079" w:rsidRPr="00436274">
        <w:rPr>
          <w:rFonts w:asciiTheme="majorHAnsi" w:hAnsiTheme="majorHAnsi"/>
        </w:rPr>
        <w:t>The</w:t>
      </w:r>
      <w:r w:rsidRPr="00436274">
        <w:rPr>
          <w:rFonts w:asciiTheme="majorHAnsi" w:hAnsiTheme="majorHAnsi"/>
        </w:rPr>
        <w:t xml:space="preserve"> ranking is based </w:t>
      </w:r>
      <w:r w:rsidR="005F6079" w:rsidRPr="00436274">
        <w:rPr>
          <w:rFonts w:asciiTheme="majorHAnsi" w:hAnsiTheme="majorHAnsi"/>
        </w:rPr>
        <w:t>on</w:t>
      </w:r>
      <w:r w:rsidRPr="00436274">
        <w:rPr>
          <w:rFonts w:asciiTheme="majorHAnsi" w:hAnsiTheme="majorHAnsi"/>
        </w:rPr>
        <w:t xml:space="preserve"> the average property taxes paid per $1,000 of home value. Those states with the lowest cost per $1,000 received a ranking of </w:t>
      </w:r>
      <w:r w:rsidR="00285713">
        <w:rPr>
          <w:rFonts w:asciiTheme="majorHAnsi" w:hAnsiTheme="majorHAnsi"/>
        </w:rPr>
        <w:t>1</w:t>
      </w:r>
      <w:r w:rsidR="00D70EDE">
        <w:rPr>
          <w:rFonts w:asciiTheme="majorHAnsi" w:hAnsiTheme="majorHAnsi"/>
        </w:rPr>
        <w:t>,</w:t>
      </w:r>
      <w:r w:rsidRPr="00436274">
        <w:rPr>
          <w:rFonts w:asciiTheme="majorHAnsi" w:hAnsiTheme="majorHAnsi"/>
        </w:rPr>
        <w:t xml:space="preserve"> while the highest average real estate cost received a ranking of </w:t>
      </w:r>
      <w:r w:rsidR="00285713">
        <w:rPr>
          <w:rFonts w:asciiTheme="majorHAnsi" w:hAnsiTheme="majorHAnsi"/>
        </w:rPr>
        <w:t>51</w:t>
      </w:r>
      <w:r w:rsidRPr="00436274">
        <w:rPr>
          <w:rFonts w:asciiTheme="majorHAnsi" w:hAnsiTheme="majorHAnsi"/>
        </w:rPr>
        <w:t>.</w:t>
      </w:r>
    </w:p>
    <w:p w:rsidR="00540915" w:rsidRDefault="00540915" w:rsidP="00C234C8">
      <w:pPr>
        <w:jc w:val="both"/>
        <w:rPr>
          <w:rFonts w:asciiTheme="majorHAnsi" w:hAnsiTheme="majorHAnsi"/>
        </w:rPr>
      </w:pPr>
    </w:p>
    <w:p w:rsidR="005B3941" w:rsidRDefault="00045E43" w:rsidP="005B3941">
      <w:pPr>
        <w:jc w:val="both"/>
        <w:rPr>
          <w:rFonts w:asciiTheme="majorHAnsi" w:hAnsiTheme="majorHAnsi"/>
        </w:rPr>
      </w:pPr>
      <w:r w:rsidRPr="00481B0D">
        <w:rPr>
          <w:rFonts w:asciiTheme="majorHAnsi" w:hAnsiTheme="majorHAnsi"/>
        </w:rPr>
        <w:t>E</w:t>
      </w:r>
      <w:r w:rsidR="00C234C8" w:rsidRPr="00481B0D">
        <w:rPr>
          <w:rFonts w:asciiTheme="majorHAnsi" w:hAnsiTheme="majorHAnsi"/>
        </w:rPr>
        <w:t>state, inheritance, and gift tax</w:t>
      </w:r>
      <w:r w:rsidRPr="00481B0D">
        <w:rPr>
          <w:rFonts w:asciiTheme="majorHAnsi" w:hAnsiTheme="majorHAnsi"/>
        </w:rPr>
        <w:t xml:space="preserve">es </w:t>
      </w:r>
      <w:r w:rsidR="00DD55C0" w:rsidRPr="00481B0D">
        <w:rPr>
          <w:rFonts w:asciiTheme="majorHAnsi" w:hAnsiTheme="majorHAnsi"/>
        </w:rPr>
        <w:t>were</w:t>
      </w:r>
      <w:r w:rsidRPr="00481B0D">
        <w:rPr>
          <w:rFonts w:asciiTheme="majorHAnsi" w:hAnsiTheme="majorHAnsi"/>
        </w:rPr>
        <w:t xml:space="preserve"> grouped</w:t>
      </w:r>
      <w:r w:rsidR="00C234C8" w:rsidRPr="00481B0D">
        <w:rPr>
          <w:rFonts w:asciiTheme="majorHAnsi" w:hAnsiTheme="majorHAnsi"/>
        </w:rPr>
        <w:t xml:space="preserve"> as one category.</w:t>
      </w:r>
      <w:r w:rsidR="00544BE9">
        <w:rPr>
          <w:rFonts w:asciiTheme="majorHAnsi" w:hAnsiTheme="majorHAnsi"/>
        </w:rPr>
        <w:t xml:space="preserve"> T</w:t>
      </w:r>
      <w:r w:rsidR="00C234C8" w:rsidRPr="00481B0D">
        <w:rPr>
          <w:rFonts w:asciiTheme="majorHAnsi" w:hAnsiTheme="majorHAnsi"/>
        </w:rPr>
        <w:t xml:space="preserve">hese </w:t>
      </w:r>
      <w:r w:rsidR="00DD55C0" w:rsidRPr="00481B0D">
        <w:rPr>
          <w:rFonts w:asciiTheme="majorHAnsi" w:hAnsiTheme="majorHAnsi"/>
        </w:rPr>
        <w:t>three taxes are not as straight</w:t>
      </w:r>
      <w:r w:rsidR="00C234C8" w:rsidRPr="00481B0D">
        <w:rPr>
          <w:rFonts w:asciiTheme="majorHAnsi" w:hAnsiTheme="majorHAnsi"/>
        </w:rPr>
        <w:t>forward as other taxes</w:t>
      </w:r>
      <w:r w:rsidR="00544BE9">
        <w:rPr>
          <w:rFonts w:asciiTheme="majorHAnsi" w:hAnsiTheme="majorHAnsi"/>
        </w:rPr>
        <w:t xml:space="preserve"> looked at in the study</w:t>
      </w:r>
      <w:r w:rsidR="00C234C8" w:rsidRPr="00481B0D">
        <w:rPr>
          <w:rFonts w:asciiTheme="majorHAnsi" w:hAnsiTheme="majorHAnsi"/>
        </w:rPr>
        <w:t xml:space="preserve">. </w:t>
      </w:r>
      <w:r w:rsidR="00DD55C0" w:rsidRPr="00481B0D">
        <w:rPr>
          <w:rFonts w:asciiTheme="majorHAnsi" w:hAnsiTheme="majorHAnsi"/>
        </w:rPr>
        <w:t xml:space="preserve"> </w:t>
      </w:r>
      <w:r w:rsidR="00C234C8" w:rsidRPr="00481B0D">
        <w:rPr>
          <w:rFonts w:asciiTheme="majorHAnsi" w:hAnsiTheme="majorHAnsi"/>
        </w:rPr>
        <w:t xml:space="preserve">Those states with no estate tax received a </w:t>
      </w:r>
      <w:r w:rsidR="00285713">
        <w:rPr>
          <w:rFonts w:asciiTheme="majorHAnsi" w:hAnsiTheme="majorHAnsi"/>
        </w:rPr>
        <w:t xml:space="preserve">ranking of </w:t>
      </w:r>
      <w:r w:rsidR="00C234C8" w:rsidRPr="00481B0D">
        <w:rPr>
          <w:rFonts w:asciiTheme="majorHAnsi" w:hAnsiTheme="majorHAnsi"/>
        </w:rPr>
        <w:t xml:space="preserve">1 while the states that currently have no tax because </w:t>
      </w:r>
      <w:r w:rsidR="00DD55C0" w:rsidRPr="00481B0D">
        <w:rPr>
          <w:rFonts w:asciiTheme="majorHAnsi" w:hAnsiTheme="majorHAnsi"/>
        </w:rPr>
        <w:t xml:space="preserve">of the </w:t>
      </w:r>
      <w:r w:rsidR="00C0215A" w:rsidRPr="00481B0D">
        <w:rPr>
          <w:rFonts w:asciiTheme="majorHAnsi" w:hAnsiTheme="majorHAnsi"/>
        </w:rPr>
        <w:t xml:space="preserve">obsolete </w:t>
      </w:r>
      <w:r w:rsidR="00C234C8" w:rsidRPr="00481B0D">
        <w:rPr>
          <w:rFonts w:asciiTheme="majorHAnsi" w:hAnsiTheme="majorHAnsi"/>
        </w:rPr>
        <w:t>federal credit received a</w:t>
      </w:r>
      <w:r w:rsidR="00285713">
        <w:rPr>
          <w:rFonts w:asciiTheme="majorHAnsi" w:hAnsiTheme="majorHAnsi"/>
        </w:rPr>
        <w:t xml:space="preserve"> ra</w:t>
      </w:r>
      <w:r w:rsidR="00C234C8" w:rsidRPr="00481B0D">
        <w:rPr>
          <w:rFonts w:asciiTheme="majorHAnsi" w:hAnsiTheme="majorHAnsi"/>
        </w:rPr>
        <w:t>n</w:t>
      </w:r>
      <w:r w:rsidR="00285713">
        <w:rPr>
          <w:rFonts w:asciiTheme="majorHAnsi" w:hAnsiTheme="majorHAnsi"/>
        </w:rPr>
        <w:t>king of</w:t>
      </w:r>
      <w:r w:rsidR="00C234C8" w:rsidRPr="00481B0D">
        <w:rPr>
          <w:rFonts w:asciiTheme="majorHAnsi" w:hAnsiTheme="majorHAnsi"/>
        </w:rPr>
        <w:t xml:space="preserve"> 8.</w:t>
      </w:r>
      <w:r w:rsidRPr="00481B0D">
        <w:rPr>
          <w:rFonts w:asciiTheme="majorHAnsi" w:hAnsiTheme="majorHAnsi"/>
        </w:rPr>
        <w:t xml:space="preserve"> </w:t>
      </w:r>
      <w:r w:rsidR="00C234C8" w:rsidRPr="00481B0D">
        <w:rPr>
          <w:rFonts w:asciiTheme="majorHAnsi" w:hAnsiTheme="majorHAnsi"/>
        </w:rPr>
        <w:t xml:space="preserve"> For the remaining states</w:t>
      </w:r>
      <w:r w:rsidRPr="00481B0D">
        <w:rPr>
          <w:rFonts w:asciiTheme="majorHAnsi" w:hAnsiTheme="majorHAnsi"/>
        </w:rPr>
        <w:t xml:space="preserve">, the maximum estate and </w:t>
      </w:r>
      <w:r w:rsidR="00C234C8" w:rsidRPr="00481B0D">
        <w:rPr>
          <w:rFonts w:asciiTheme="majorHAnsi" w:hAnsiTheme="majorHAnsi"/>
        </w:rPr>
        <w:t>inheritance tax and the exemption a</w:t>
      </w:r>
      <w:r w:rsidRPr="00481B0D">
        <w:rPr>
          <w:rFonts w:asciiTheme="majorHAnsi" w:hAnsiTheme="majorHAnsi"/>
        </w:rPr>
        <w:t>mount as well as any gift taxes were taken into account in arriving at the final ranking.</w:t>
      </w:r>
      <w:r w:rsidR="003E34BE">
        <w:rPr>
          <w:rFonts w:asciiTheme="majorHAnsi" w:hAnsiTheme="majorHAnsi"/>
        </w:rPr>
        <w:t xml:space="preserve">  No weighting was assigned to the various taxes due to the variability in application to all individuals.  </w:t>
      </w:r>
      <w:r w:rsidR="005B3941">
        <w:rPr>
          <w:rFonts w:asciiTheme="majorHAnsi" w:hAnsiTheme="majorHAnsi"/>
        </w:rPr>
        <w:t xml:space="preserve">  </w:t>
      </w:r>
      <w:r w:rsidR="005B3941" w:rsidRPr="00481B0D">
        <w:rPr>
          <w:rFonts w:asciiTheme="majorHAnsi" w:hAnsiTheme="majorHAnsi"/>
          <w:b/>
          <w:i/>
        </w:rPr>
        <w:t>Exhibit 2</w:t>
      </w:r>
      <w:r w:rsidR="005B3941" w:rsidRPr="00481B0D">
        <w:rPr>
          <w:rFonts w:asciiTheme="majorHAnsi" w:hAnsiTheme="majorHAnsi"/>
        </w:rPr>
        <w:t xml:space="preserve"> shows an alphabetical lis</w:t>
      </w:r>
      <w:r w:rsidR="00CA5357">
        <w:rPr>
          <w:rFonts w:asciiTheme="majorHAnsi" w:hAnsiTheme="majorHAnsi"/>
        </w:rPr>
        <w:t xml:space="preserve">ting of the states and the </w:t>
      </w:r>
      <w:r w:rsidR="007428AF">
        <w:rPr>
          <w:rFonts w:asciiTheme="majorHAnsi" w:hAnsiTheme="majorHAnsi"/>
        </w:rPr>
        <w:t>ranking</w:t>
      </w:r>
      <w:r w:rsidR="00CA5357">
        <w:rPr>
          <w:rFonts w:asciiTheme="majorHAnsi" w:hAnsiTheme="majorHAnsi"/>
        </w:rPr>
        <w:t xml:space="preserve"> in each category.</w:t>
      </w:r>
    </w:p>
    <w:p w:rsidR="006727F2" w:rsidRDefault="006727F2" w:rsidP="005B3941">
      <w:pPr>
        <w:jc w:val="both"/>
        <w:rPr>
          <w:rFonts w:asciiTheme="majorHAnsi" w:hAnsiTheme="majorHAnsi"/>
        </w:rPr>
      </w:pPr>
    </w:p>
    <w:p w:rsidR="006727F2" w:rsidRPr="00481B0D" w:rsidRDefault="006727F2" w:rsidP="005B3941">
      <w:pPr>
        <w:jc w:val="both"/>
        <w:rPr>
          <w:rFonts w:asciiTheme="majorHAnsi" w:hAnsiTheme="majorHAnsi"/>
        </w:rPr>
      </w:pPr>
      <w:r>
        <w:rPr>
          <w:rFonts w:asciiTheme="majorHAnsi" w:hAnsiTheme="majorHAnsi"/>
        </w:rPr>
        <w:t>Many cities and local municipalities impose income taxes.  Such taxes were not made part of this study.</w:t>
      </w:r>
    </w:p>
    <w:p w:rsidR="00C234C8" w:rsidRPr="00481B0D" w:rsidRDefault="00C234C8" w:rsidP="006A4355">
      <w:pPr>
        <w:jc w:val="both"/>
        <w:rPr>
          <w:rFonts w:asciiTheme="majorHAnsi" w:hAnsiTheme="majorHAnsi"/>
          <w:b/>
          <w:i/>
          <w:u w:val="single"/>
        </w:rPr>
      </w:pPr>
    </w:p>
    <w:p w:rsidR="00C77DF7" w:rsidRPr="00DF63F2" w:rsidRDefault="00C77DF7" w:rsidP="006A4355">
      <w:pPr>
        <w:jc w:val="both"/>
        <w:rPr>
          <w:rFonts w:asciiTheme="majorHAnsi" w:hAnsiTheme="majorHAnsi"/>
          <w:b/>
          <w:i/>
          <w:color w:val="17365D" w:themeColor="text2" w:themeShade="BF"/>
          <w:u w:val="single"/>
        </w:rPr>
      </w:pPr>
      <w:r w:rsidRPr="00DF63F2">
        <w:rPr>
          <w:rFonts w:asciiTheme="majorHAnsi" w:hAnsiTheme="majorHAnsi"/>
          <w:b/>
          <w:i/>
          <w:color w:val="17365D" w:themeColor="text2" w:themeShade="BF"/>
          <w:u w:val="single"/>
        </w:rPr>
        <w:t>Look</w:t>
      </w:r>
      <w:r w:rsidR="006E72E7" w:rsidRPr="00DF63F2">
        <w:rPr>
          <w:rFonts w:asciiTheme="majorHAnsi" w:hAnsiTheme="majorHAnsi"/>
          <w:b/>
          <w:i/>
          <w:color w:val="17365D" w:themeColor="text2" w:themeShade="BF"/>
          <w:u w:val="single"/>
        </w:rPr>
        <w:t>ing</w:t>
      </w:r>
      <w:r w:rsidRPr="00DF63F2">
        <w:rPr>
          <w:rFonts w:asciiTheme="majorHAnsi" w:hAnsiTheme="majorHAnsi"/>
          <w:b/>
          <w:i/>
          <w:color w:val="17365D" w:themeColor="text2" w:themeShade="BF"/>
          <w:u w:val="single"/>
        </w:rPr>
        <w:t xml:space="preserve"> at State Taxes Closely</w:t>
      </w:r>
    </w:p>
    <w:p w:rsidR="00BB3663" w:rsidRDefault="00755A30" w:rsidP="006A4355">
      <w:pPr>
        <w:jc w:val="both"/>
        <w:rPr>
          <w:rFonts w:asciiTheme="majorHAnsi" w:hAnsiTheme="majorHAnsi"/>
        </w:rPr>
      </w:pPr>
      <w:r w:rsidRPr="00481B0D">
        <w:rPr>
          <w:rFonts w:asciiTheme="majorHAnsi" w:hAnsiTheme="majorHAnsi"/>
        </w:rPr>
        <w:t xml:space="preserve">Although the ranking </w:t>
      </w:r>
      <w:r w:rsidR="00465EC7" w:rsidRPr="00481B0D">
        <w:rPr>
          <w:rFonts w:asciiTheme="majorHAnsi" w:hAnsiTheme="majorHAnsi"/>
        </w:rPr>
        <w:t xml:space="preserve">in </w:t>
      </w:r>
      <w:r w:rsidR="00465EC7" w:rsidRPr="001267F1">
        <w:rPr>
          <w:rFonts w:asciiTheme="majorHAnsi" w:hAnsiTheme="majorHAnsi"/>
          <w:b/>
          <w:i/>
        </w:rPr>
        <w:t>Exhibit 1</w:t>
      </w:r>
      <w:r w:rsidR="00586DA5" w:rsidRPr="00481B0D">
        <w:rPr>
          <w:rFonts w:asciiTheme="majorHAnsi" w:hAnsiTheme="majorHAnsi"/>
        </w:rPr>
        <w:t xml:space="preserve"> </w:t>
      </w:r>
      <w:r w:rsidRPr="00481B0D">
        <w:rPr>
          <w:rFonts w:asciiTheme="majorHAnsi" w:hAnsiTheme="majorHAnsi"/>
        </w:rPr>
        <w:t>s</w:t>
      </w:r>
      <w:r w:rsidR="009037B5" w:rsidRPr="00481B0D">
        <w:rPr>
          <w:rFonts w:asciiTheme="majorHAnsi" w:hAnsiTheme="majorHAnsi"/>
        </w:rPr>
        <w:t>h</w:t>
      </w:r>
      <w:r w:rsidRPr="00481B0D">
        <w:rPr>
          <w:rFonts w:asciiTheme="majorHAnsi" w:hAnsiTheme="majorHAnsi"/>
        </w:rPr>
        <w:t xml:space="preserve">ows the overall best states to retire in from a tax perspective, the taxes imposed by each state </w:t>
      </w:r>
      <w:r w:rsidR="009037B5" w:rsidRPr="00481B0D">
        <w:rPr>
          <w:rFonts w:asciiTheme="majorHAnsi" w:hAnsiTheme="majorHAnsi"/>
        </w:rPr>
        <w:t>var</w:t>
      </w:r>
      <w:r w:rsidR="00C234C8" w:rsidRPr="00481B0D">
        <w:rPr>
          <w:rFonts w:asciiTheme="majorHAnsi" w:hAnsiTheme="majorHAnsi"/>
        </w:rPr>
        <w:t>y</w:t>
      </w:r>
      <w:r w:rsidR="009037B5" w:rsidRPr="00481B0D">
        <w:rPr>
          <w:rFonts w:asciiTheme="majorHAnsi" w:hAnsiTheme="majorHAnsi"/>
        </w:rPr>
        <w:t xml:space="preserve"> widely and </w:t>
      </w:r>
      <w:r w:rsidRPr="00481B0D">
        <w:rPr>
          <w:rFonts w:asciiTheme="majorHAnsi" w:hAnsiTheme="majorHAnsi"/>
        </w:rPr>
        <w:t>must be closely scrutinized to determine the best result in a</w:t>
      </w:r>
      <w:r w:rsidR="00094C12" w:rsidRPr="00481B0D">
        <w:rPr>
          <w:rFonts w:asciiTheme="majorHAnsi" w:hAnsiTheme="majorHAnsi"/>
        </w:rPr>
        <w:t xml:space="preserve"> </w:t>
      </w:r>
      <w:r w:rsidRPr="00481B0D">
        <w:rPr>
          <w:rFonts w:asciiTheme="majorHAnsi" w:hAnsiTheme="majorHAnsi"/>
        </w:rPr>
        <w:t>given case.</w:t>
      </w:r>
      <w:r w:rsidR="006A4355" w:rsidRPr="00481B0D">
        <w:rPr>
          <w:rFonts w:asciiTheme="majorHAnsi" w:hAnsiTheme="majorHAnsi"/>
        </w:rPr>
        <w:t xml:space="preserve">  For example, Illinois does not tax retirement income distributions, but does have an estate tax.  </w:t>
      </w:r>
      <w:r w:rsidRPr="00481B0D">
        <w:rPr>
          <w:rFonts w:asciiTheme="majorHAnsi" w:hAnsiTheme="majorHAnsi"/>
        </w:rPr>
        <w:t xml:space="preserve">So, taxpayers receiving large IRA or qualified plan distributions in Illinois pay no state income tax, but could be subject to large amount of estate tax. </w:t>
      </w:r>
      <w:r w:rsidR="006A4355" w:rsidRPr="00481B0D">
        <w:rPr>
          <w:rFonts w:asciiTheme="majorHAnsi" w:hAnsiTheme="majorHAnsi"/>
        </w:rPr>
        <w:t xml:space="preserve">Contrast that </w:t>
      </w:r>
      <w:r w:rsidR="006A4355" w:rsidRPr="00481B0D">
        <w:rPr>
          <w:rFonts w:asciiTheme="majorHAnsi" w:hAnsiTheme="majorHAnsi"/>
        </w:rPr>
        <w:lastRenderedPageBreak/>
        <w:t xml:space="preserve">with </w:t>
      </w:r>
      <w:r w:rsidR="0068531E" w:rsidRPr="00481B0D">
        <w:rPr>
          <w:rFonts w:asciiTheme="majorHAnsi" w:hAnsiTheme="majorHAnsi"/>
        </w:rPr>
        <w:t>Ohio, which</w:t>
      </w:r>
      <w:r w:rsidR="006A4355" w:rsidRPr="00481B0D">
        <w:rPr>
          <w:rFonts w:asciiTheme="majorHAnsi" w:hAnsiTheme="majorHAnsi"/>
        </w:rPr>
        <w:t xml:space="preserve"> </w:t>
      </w:r>
      <w:r w:rsidR="00C77DF7" w:rsidRPr="00481B0D">
        <w:rPr>
          <w:rFonts w:asciiTheme="majorHAnsi" w:hAnsiTheme="majorHAnsi"/>
        </w:rPr>
        <w:t xml:space="preserve">turns the tables dramatically.  The Buckeye state </w:t>
      </w:r>
      <w:r w:rsidR="006A4355" w:rsidRPr="00481B0D">
        <w:rPr>
          <w:rFonts w:asciiTheme="majorHAnsi" w:hAnsiTheme="majorHAnsi"/>
        </w:rPr>
        <w:t>taxes retirement income, but does not levy estate or inheritance tax</w:t>
      </w:r>
      <w:r w:rsidR="009B1084" w:rsidRPr="00481B0D">
        <w:rPr>
          <w:rFonts w:asciiTheme="majorHAnsi" w:hAnsiTheme="majorHAnsi"/>
        </w:rPr>
        <w:t>es</w:t>
      </w:r>
      <w:r w:rsidR="006A4355" w:rsidRPr="00481B0D">
        <w:rPr>
          <w:rFonts w:asciiTheme="majorHAnsi" w:hAnsiTheme="majorHAnsi"/>
        </w:rPr>
        <w:t>.</w:t>
      </w:r>
      <w:r w:rsidR="0068531E" w:rsidRPr="00481B0D">
        <w:rPr>
          <w:rFonts w:asciiTheme="majorHAnsi" w:hAnsiTheme="majorHAnsi"/>
        </w:rPr>
        <w:t xml:space="preserve">  High net </w:t>
      </w:r>
      <w:r w:rsidR="00094C12" w:rsidRPr="00481B0D">
        <w:rPr>
          <w:rFonts w:asciiTheme="majorHAnsi" w:hAnsiTheme="majorHAnsi"/>
        </w:rPr>
        <w:t xml:space="preserve">worth </w:t>
      </w:r>
      <w:r w:rsidR="0068531E" w:rsidRPr="00481B0D">
        <w:rPr>
          <w:rFonts w:asciiTheme="majorHAnsi" w:hAnsiTheme="majorHAnsi"/>
        </w:rPr>
        <w:t xml:space="preserve">families must look at each state’s complete taxing system to determine where the best overall tax result will occur. </w:t>
      </w:r>
    </w:p>
    <w:p w:rsidR="006727F2" w:rsidRDefault="006727F2" w:rsidP="006A4355">
      <w:pPr>
        <w:jc w:val="both"/>
        <w:rPr>
          <w:rFonts w:asciiTheme="majorHAnsi" w:hAnsiTheme="majorHAnsi"/>
        </w:rPr>
      </w:pPr>
    </w:p>
    <w:p w:rsidR="006727F2" w:rsidRDefault="006727F2" w:rsidP="006A4355">
      <w:pPr>
        <w:jc w:val="both"/>
        <w:rPr>
          <w:rFonts w:asciiTheme="majorHAnsi" w:hAnsiTheme="majorHAnsi"/>
        </w:rPr>
      </w:pPr>
      <w:r>
        <w:rPr>
          <w:rFonts w:asciiTheme="majorHAnsi" w:hAnsiTheme="majorHAnsi"/>
        </w:rPr>
        <w:t>Although this study does not take into account city and local municipality income taxes, they must be considered.  For example, Philadelphia imposes a 3.98% tax on income and New York City levies income tax at the rate of 3.648%.  Several cities across the country impose taxes, which add on top of the federal and state levies.</w:t>
      </w:r>
    </w:p>
    <w:p w:rsidR="00B14D48" w:rsidRPr="00481B0D" w:rsidRDefault="00B14D48" w:rsidP="006A4355">
      <w:pPr>
        <w:jc w:val="both"/>
        <w:rPr>
          <w:rFonts w:asciiTheme="majorHAnsi" w:hAnsiTheme="majorHAnsi"/>
        </w:rPr>
      </w:pPr>
    </w:p>
    <w:p w:rsidR="00451F6C" w:rsidRPr="00481B0D" w:rsidRDefault="002C27F8" w:rsidP="006A4355">
      <w:pPr>
        <w:jc w:val="both"/>
        <w:rPr>
          <w:rFonts w:asciiTheme="majorHAnsi" w:hAnsiTheme="majorHAnsi"/>
        </w:rPr>
      </w:pPr>
      <w:r w:rsidRPr="00481B0D">
        <w:rPr>
          <w:rFonts w:asciiTheme="majorHAnsi" w:hAnsiTheme="majorHAnsi"/>
        </w:rPr>
        <w:t xml:space="preserve">State estate tax is levied only on assets located in a particular state.  </w:t>
      </w:r>
      <w:r w:rsidR="00BB3663" w:rsidRPr="00481B0D">
        <w:rPr>
          <w:rFonts w:asciiTheme="majorHAnsi" w:hAnsiTheme="majorHAnsi"/>
        </w:rPr>
        <w:t>In looking at gift taxes at the state level, o</w:t>
      </w:r>
      <w:r w:rsidR="00C77DF7" w:rsidRPr="00481B0D">
        <w:rPr>
          <w:rFonts w:asciiTheme="majorHAnsi" w:hAnsiTheme="majorHAnsi"/>
        </w:rPr>
        <w:t xml:space="preserve">nly two states, Connecticut and Minnesota, levy </w:t>
      </w:r>
      <w:r w:rsidR="00BB3663" w:rsidRPr="00481B0D">
        <w:rPr>
          <w:rFonts w:asciiTheme="majorHAnsi" w:hAnsiTheme="majorHAnsi"/>
        </w:rPr>
        <w:t xml:space="preserve">such </w:t>
      </w:r>
      <w:r w:rsidR="00C77DF7" w:rsidRPr="00481B0D">
        <w:rPr>
          <w:rFonts w:asciiTheme="majorHAnsi" w:hAnsiTheme="majorHAnsi"/>
        </w:rPr>
        <w:t>a tax.  So, planning lifetime transfer techniques becomes more complicated in those states.</w:t>
      </w:r>
      <w:r w:rsidR="00BB3663" w:rsidRPr="00481B0D">
        <w:rPr>
          <w:rFonts w:asciiTheme="majorHAnsi" w:hAnsiTheme="majorHAnsi"/>
        </w:rPr>
        <w:t xml:space="preserve">  </w:t>
      </w:r>
      <w:r w:rsidR="00C9592D" w:rsidRPr="00481B0D">
        <w:rPr>
          <w:rFonts w:asciiTheme="majorHAnsi" w:hAnsiTheme="majorHAnsi"/>
        </w:rPr>
        <w:t>Persons</w:t>
      </w:r>
      <w:r w:rsidR="00451F6C" w:rsidRPr="00481B0D">
        <w:rPr>
          <w:rFonts w:asciiTheme="majorHAnsi" w:hAnsiTheme="majorHAnsi"/>
        </w:rPr>
        <w:t xml:space="preserve"> that will begin taking minimum required </w:t>
      </w:r>
      <w:proofErr w:type="gramStart"/>
      <w:r w:rsidR="00451F6C" w:rsidRPr="00481B0D">
        <w:rPr>
          <w:rFonts w:asciiTheme="majorHAnsi" w:hAnsiTheme="majorHAnsi"/>
        </w:rPr>
        <w:t>distributions,</w:t>
      </w:r>
      <w:proofErr w:type="gramEnd"/>
      <w:r w:rsidR="00451F6C" w:rsidRPr="00481B0D">
        <w:rPr>
          <w:rFonts w:asciiTheme="majorHAnsi" w:hAnsiTheme="majorHAnsi"/>
        </w:rPr>
        <w:t xml:space="preserve"> may want to consider states that do not tax </w:t>
      </w:r>
      <w:r w:rsidR="00BB3663" w:rsidRPr="00481B0D">
        <w:rPr>
          <w:rFonts w:asciiTheme="majorHAnsi" w:hAnsiTheme="majorHAnsi"/>
        </w:rPr>
        <w:t>that</w:t>
      </w:r>
      <w:r w:rsidR="00451F6C" w:rsidRPr="00481B0D">
        <w:rPr>
          <w:rFonts w:asciiTheme="majorHAnsi" w:hAnsiTheme="majorHAnsi"/>
        </w:rPr>
        <w:t xml:space="preserve"> income and defer moving to a state with no estate or inheritance to later in retirement.</w:t>
      </w:r>
      <w:r w:rsidR="00BB3663" w:rsidRPr="00481B0D">
        <w:rPr>
          <w:rFonts w:asciiTheme="majorHAnsi" w:hAnsiTheme="majorHAnsi"/>
        </w:rPr>
        <w:t xml:space="preserve">  Of course, all of this depend</w:t>
      </w:r>
      <w:r w:rsidR="000A19D3" w:rsidRPr="00481B0D">
        <w:rPr>
          <w:rFonts w:asciiTheme="majorHAnsi" w:hAnsiTheme="majorHAnsi"/>
        </w:rPr>
        <w:t>s</w:t>
      </w:r>
      <w:r w:rsidR="00BB3663" w:rsidRPr="00481B0D">
        <w:rPr>
          <w:rFonts w:asciiTheme="majorHAnsi" w:hAnsiTheme="majorHAnsi"/>
        </w:rPr>
        <w:t xml:space="preserve"> on the client’s appetite to reduce or eliminate transfer taxes on family wealth.</w:t>
      </w:r>
    </w:p>
    <w:p w:rsidR="00C77DF7" w:rsidRPr="00481B0D" w:rsidRDefault="00C77DF7" w:rsidP="006A4355">
      <w:pPr>
        <w:jc w:val="both"/>
        <w:rPr>
          <w:rFonts w:asciiTheme="majorHAnsi" w:hAnsiTheme="majorHAnsi"/>
        </w:rPr>
      </w:pPr>
    </w:p>
    <w:p w:rsidR="000A19D3" w:rsidRPr="00481B0D" w:rsidRDefault="000A19D3" w:rsidP="000A19D3">
      <w:pPr>
        <w:jc w:val="both"/>
        <w:rPr>
          <w:rFonts w:asciiTheme="majorHAnsi" w:hAnsiTheme="majorHAnsi"/>
        </w:rPr>
      </w:pPr>
      <w:r w:rsidRPr="00481B0D">
        <w:rPr>
          <w:rFonts w:asciiTheme="majorHAnsi" w:hAnsiTheme="majorHAnsi"/>
        </w:rPr>
        <w:t>Some states levy only an inheritance tax.  Such tax is usually paid by the person inheriting assets from the decedent, whereas the estate tax is paid by the estate.  Two states, Maryland and New Jersey, impose both estate and inheritance taxes with low exemptions for each tax.</w:t>
      </w:r>
    </w:p>
    <w:p w:rsidR="000A19D3" w:rsidRPr="00481B0D" w:rsidRDefault="000A19D3" w:rsidP="006A4355">
      <w:pPr>
        <w:jc w:val="both"/>
        <w:rPr>
          <w:rFonts w:asciiTheme="majorHAnsi" w:hAnsiTheme="majorHAnsi"/>
        </w:rPr>
      </w:pPr>
    </w:p>
    <w:p w:rsidR="00C16C98" w:rsidRPr="00D82193" w:rsidRDefault="002C27F8" w:rsidP="00C16C98">
      <w:pPr>
        <w:jc w:val="both"/>
        <w:rPr>
          <w:rFonts w:asciiTheme="majorHAnsi" w:hAnsiTheme="majorHAnsi"/>
        </w:rPr>
      </w:pPr>
      <w:r w:rsidRPr="00481B0D">
        <w:rPr>
          <w:rFonts w:asciiTheme="majorHAnsi" w:hAnsiTheme="majorHAnsi"/>
        </w:rPr>
        <w:t xml:space="preserve">It is important to </w:t>
      </w:r>
      <w:r w:rsidR="00D06BBF" w:rsidRPr="00481B0D">
        <w:rPr>
          <w:rFonts w:asciiTheme="majorHAnsi" w:hAnsiTheme="majorHAnsi"/>
        </w:rPr>
        <w:t>note that</w:t>
      </w:r>
      <w:r w:rsidR="000A19D3" w:rsidRPr="00481B0D">
        <w:rPr>
          <w:rFonts w:asciiTheme="majorHAnsi" w:hAnsiTheme="majorHAnsi"/>
        </w:rPr>
        <w:t xml:space="preserve"> </w:t>
      </w:r>
      <w:r w:rsidR="00D82193">
        <w:rPr>
          <w:rFonts w:asciiTheme="majorHAnsi" w:hAnsiTheme="majorHAnsi"/>
        </w:rPr>
        <w:t>several</w:t>
      </w:r>
      <w:r w:rsidR="00C16C98" w:rsidRPr="00481B0D">
        <w:rPr>
          <w:rFonts w:asciiTheme="majorHAnsi" w:hAnsiTheme="majorHAnsi"/>
        </w:rPr>
        <w:t xml:space="preserve"> states</w:t>
      </w:r>
      <w:r w:rsidR="00413844" w:rsidRPr="00481B0D">
        <w:rPr>
          <w:rStyle w:val="EndnoteReference"/>
          <w:rFonts w:asciiTheme="majorHAnsi" w:hAnsiTheme="majorHAnsi"/>
        </w:rPr>
        <w:endnoteReference w:id="1"/>
      </w:r>
      <w:r w:rsidR="000A19D3" w:rsidRPr="00481B0D">
        <w:rPr>
          <w:rFonts w:asciiTheme="majorHAnsi" w:hAnsiTheme="majorHAnsi"/>
        </w:rPr>
        <w:t xml:space="preserve"> </w:t>
      </w:r>
      <w:r w:rsidR="00C16C98" w:rsidRPr="00481B0D">
        <w:rPr>
          <w:rFonts w:asciiTheme="majorHAnsi" w:hAnsiTheme="majorHAnsi"/>
        </w:rPr>
        <w:t xml:space="preserve">no longer levy an estate tax simply because federal law </w:t>
      </w:r>
      <w:r w:rsidR="007B4993" w:rsidRPr="00481B0D">
        <w:rPr>
          <w:rFonts w:asciiTheme="majorHAnsi" w:hAnsiTheme="majorHAnsi"/>
        </w:rPr>
        <w:t>no longer provides a credit for state estate taxes paid</w:t>
      </w:r>
      <w:r w:rsidR="000A19D3" w:rsidRPr="00481B0D">
        <w:rPr>
          <w:rFonts w:asciiTheme="majorHAnsi" w:hAnsiTheme="majorHAnsi"/>
        </w:rPr>
        <w:t xml:space="preserve">.  </w:t>
      </w:r>
      <w:r w:rsidR="00D06BBF" w:rsidRPr="00481B0D">
        <w:rPr>
          <w:rFonts w:asciiTheme="majorHAnsi" w:hAnsiTheme="majorHAnsi"/>
        </w:rPr>
        <w:t>Historically, m</w:t>
      </w:r>
      <w:r w:rsidR="003B1BE7" w:rsidRPr="00481B0D">
        <w:rPr>
          <w:rFonts w:asciiTheme="majorHAnsi" w:hAnsiTheme="majorHAnsi"/>
        </w:rPr>
        <w:t>any</w:t>
      </w:r>
      <w:r w:rsidR="000A19D3" w:rsidRPr="00481B0D">
        <w:rPr>
          <w:rFonts w:asciiTheme="majorHAnsi" w:hAnsiTheme="majorHAnsi"/>
        </w:rPr>
        <w:t xml:space="preserve"> states collected </w:t>
      </w:r>
      <w:r w:rsidR="003B1BE7" w:rsidRPr="00481B0D">
        <w:rPr>
          <w:rFonts w:asciiTheme="majorHAnsi" w:hAnsiTheme="majorHAnsi"/>
        </w:rPr>
        <w:t xml:space="preserve">the amount of the federal credit </w:t>
      </w:r>
      <w:r w:rsidR="000A19D3" w:rsidRPr="00481B0D">
        <w:rPr>
          <w:rFonts w:asciiTheme="majorHAnsi" w:hAnsiTheme="majorHAnsi"/>
        </w:rPr>
        <w:t>as their “estate tax.”</w:t>
      </w:r>
      <w:r w:rsidR="00C16C98" w:rsidRPr="00481B0D">
        <w:rPr>
          <w:rFonts w:asciiTheme="majorHAnsi" w:hAnsiTheme="majorHAnsi"/>
        </w:rPr>
        <w:t xml:space="preserve">  </w:t>
      </w:r>
      <w:r w:rsidR="00D06BBF" w:rsidRPr="00481B0D">
        <w:rPr>
          <w:rFonts w:asciiTheme="majorHAnsi" w:hAnsiTheme="majorHAnsi"/>
        </w:rPr>
        <w:t xml:space="preserve">After the federal credit was eliminated, </w:t>
      </w:r>
      <w:r w:rsidR="00C16C98" w:rsidRPr="00481B0D">
        <w:rPr>
          <w:rFonts w:asciiTheme="majorHAnsi" w:hAnsiTheme="majorHAnsi"/>
        </w:rPr>
        <w:t xml:space="preserve">states “decoupled” from the federal system and began to levy their own tax.  Twenty-four states decided </w:t>
      </w:r>
      <w:r w:rsidR="00D06BBF" w:rsidRPr="00481B0D">
        <w:rPr>
          <w:rFonts w:asciiTheme="majorHAnsi" w:hAnsiTheme="majorHAnsi"/>
        </w:rPr>
        <w:lastRenderedPageBreak/>
        <w:t xml:space="preserve">to </w:t>
      </w:r>
      <w:r w:rsidR="00C16C98" w:rsidRPr="00481B0D">
        <w:rPr>
          <w:rFonts w:asciiTheme="majorHAnsi" w:hAnsiTheme="majorHAnsi"/>
        </w:rPr>
        <w:t xml:space="preserve">not decouple and, barring any legislative changes by such states, </w:t>
      </w:r>
      <w:r w:rsidR="00D06BBF" w:rsidRPr="00481B0D">
        <w:rPr>
          <w:rFonts w:asciiTheme="majorHAnsi" w:hAnsiTheme="majorHAnsi"/>
        </w:rPr>
        <w:t>could</w:t>
      </w:r>
      <w:r w:rsidR="00C16C98" w:rsidRPr="00481B0D">
        <w:rPr>
          <w:rFonts w:asciiTheme="majorHAnsi" w:hAnsiTheme="majorHAnsi"/>
        </w:rPr>
        <w:t xml:space="preserve"> levy their tax once again if federal law changes back to the old method of allowing a federal credit for state estate taxes.</w:t>
      </w:r>
      <w:r w:rsidR="004972B6" w:rsidRPr="00481B0D">
        <w:rPr>
          <w:rFonts w:asciiTheme="majorHAnsi" w:hAnsiTheme="majorHAnsi"/>
        </w:rPr>
        <w:t xml:space="preserve">  For now, living in those states means that no state estate taxes are levied at death, but an inheritance tax applies in Iowa, Kentucky, Pennsylvania and Tennessee.</w:t>
      </w:r>
      <w:r w:rsidR="0029140E" w:rsidRPr="00481B0D">
        <w:rPr>
          <w:rFonts w:asciiTheme="majorHAnsi" w:hAnsiTheme="majorHAnsi"/>
        </w:rPr>
        <w:t xml:space="preserve">  The states are ranked in </w:t>
      </w:r>
      <w:r w:rsidR="0029140E" w:rsidRPr="00481B0D">
        <w:rPr>
          <w:rFonts w:asciiTheme="majorHAnsi" w:hAnsiTheme="majorHAnsi"/>
          <w:b/>
          <w:i/>
        </w:rPr>
        <w:t>Exhibit 3</w:t>
      </w:r>
      <w:r w:rsidR="0029140E" w:rsidRPr="00481B0D">
        <w:rPr>
          <w:rFonts w:asciiTheme="majorHAnsi" w:hAnsiTheme="majorHAnsi"/>
        </w:rPr>
        <w:t xml:space="preserve"> from the perspective of estate, inheritance and gift taxes.</w:t>
      </w:r>
      <w:r w:rsidR="00EC3EAE" w:rsidRPr="00481B0D">
        <w:rPr>
          <w:rFonts w:asciiTheme="majorHAnsi" w:hAnsiTheme="majorHAnsi"/>
        </w:rPr>
        <w:t xml:space="preserve">  </w:t>
      </w:r>
      <w:r w:rsidR="00EC3EAE" w:rsidRPr="00481B0D">
        <w:rPr>
          <w:rFonts w:asciiTheme="majorHAnsi" w:hAnsiTheme="majorHAnsi"/>
          <w:b/>
          <w:i/>
        </w:rPr>
        <w:t>Exhibit 4</w:t>
      </w:r>
      <w:r w:rsidR="00EC3EAE" w:rsidRPr="00481B0D">
        <w:rPr>
          <w:rFonts w:asciiTheme="majorHAnsi" w:hAnsiTheme="majorHAnsi"/>
        </w:rPr>
        <w:t xml:space="preserve"> contains an alphabetical listing of the states and their death tax attributes.</w:t>
      </w:r>
      <w:r w:rsidR="00D82193">
        <w:rPr>
          <w:rFonts w:asciiTheme="majorHAnsi" w:hAnsiTheme="majorHAnsi"/>
        </w:rPr>
        <w:t xml:space="preserve">  </w:t>
      </w:r>
      <w:r w:rsidR="00D82193">
        <w:rPr>
          <w:rFonts w:asciiTheme="majorHAnsi" w:hAnsiTheme="majorHAnsi"/>
          <w:b/>
          <w:i/>
        </w:rPr>
        <w:t xml:space="preserve">Exhibit 5 </w:t>
      </w:r>
      <w:r w:rsidR="00D82193">
        <w:rPr>
          <w:rFonts w:asciiTheme="majorHAnsi" w:hAnsiTheme="majorHAnsi"/>
        </w:rPr>
        <w:t>lists the states alphabetically and shows each state’s tax rates.</w:t>
      </w:r>
    </w:p>
    <w:p w:rsidR="000A19D3" w:rsidRPr="00481B0D" w:rsidRDefault="000A19D3" w:rsidP="00C16C98">
      <w:pPr>
        <w:jc w:val="both"/>
        <w:rPr>
          <w:rFonts w:asciiTheme="majorHAnsi" w:hAnsiTheme="majorHAnsi"/>
        </w:rPr>
      </w:pPr>
    </w:p>
    <w:p w:rsidR="008A64D2" w:rsidRPr="00DF63F2" w:rsidRDefault="008A64D2" w:rsidP="00C75C07">
      <w:pPr>
        <w:rPr>
          <w:rFonts w:asciiTheme="majorHAnsi" w:hAnsiTheme="majorHAnsi"/>
          <w:color w:val="17365D" w:themeColor="text2" w:themeShade="BF"/>
        </w:rPr>
      </w:pPr>
      <w:r w:rsidRPr="00DF63F2">
        <w:rPr>
          <w:rFonts w:asciiTheme="majorHAnsi" w:hAnsiTheme="majorHAnsi"/>
          <w:b/>
          <w:i/>
          <w:color w:val="17365D" w:themeColor="text2" w:themeShade="BF"/>
          <w:u w:val="single"/>
        </w:rPr>
        <w:t>Coordinating State Taxes and Retiremen</w:t>
      </w:r>
      <w:r w:rsidR="00915104" w:rsidRPr="00DF63F2">
        <w:rPr>
          <w:rFonts w:asciiTheme="majorHAnsi" w:hAnsiTheme="majorHAnsi"/>
          <w:b/>
          <w:i/>
          <w:color w:val="17365D" w:themeColor="text2" w:themeShade="BF"/>
          <w:u w:val="single"/>
        </w:rPr>
        <w:t>t Estate Planning</w:t>
      </w:r>
    </w:p>
    <w:p w:rsidR="00BB3663" w:rsidRPr="00481B0D" w:rsidRDefault="0041109B" w:rsidP="006A4355">
      <w:pPr>
        <w:jc w:val="both"/>
        <w:rPr>
          <w:rFonts w:asciiTheme="majorHAnsi" w:hAnsiTheme="majorHAnsi"/>
        </w:rPr>
      </w:pPr>
      <w:r w:rsidRPr="00481B0D">
        <w:rPr>
          <w:rFonts w:asciiTheme="majorHAnsi" w:hAnsiTheme="majorHAnsi"/>
        </w:rPr>
        <w:t xml:space="preserve">Interesting estate planning opportunities </w:t>
      </w:r>
      <w:r w:rsidR="00B51917" w:rsidRPr="00481B0D">
        <w:rPr>
          <w:rFonts w:asciiTheme="majorHAnsi" w:hAnsiTheme="majorHAnsi"/>
        </w:rPr>
        <w:t>result from</w:t>
      </w:r>
      <w:r w:rsidRPr="00481B0D">
        <w:rPr>
          <w:rFonts w:asciiTheme="majorHAnsi" w:hAnsiTheme="majorHAnsi"/>
        </w:rPr>
        <w:t xml:space="preserve"> </w:t>
      </w:r>
      <w:r w:rsidR="00E1222A" w:rsidRPr="00481B0D">
        <w:rPr>
          <w:rFonts w:asciiTheme="majorHAnsi" w:hAnsiTheme="majorHAnsi"/>
        </w:rPr>
        <w:t>the different</w:t>
      </w:r>
      <w:r w:rsidR="006F585A" w:rsidRPr="00481B0D">
        <w:rPr>
          <w:rFonts w:asciiTheme="majorHAnsi" w:hAnsiTheme="majorHAnsi"/>
        </w:rPr>
        <w:t xml:space="preserve"> state</w:t>
      </w:r>
      <w:r w:rsidR="00E1222A" w:rsidRPr="00481B0D">
        <w:rPr>
          <w:rFonts w:asciiTheme="majorHAnsi" w:hAnsiTheme="majorHAnsi"/>
        </w:rPr>
        <w:t xml:space="preserve"> tax systems and asset protection laws.</w:t>
      </w:r>
      <w:r w:rsidR="006F585A" w:rsidRPr="00481B0D">
        <w:rPr>
          <w:rFonts w:asciiTheme="majorHAnsi" w:hAnsiTheme="majorHAnsi"/>
        </w:rPr>
        <w:t xml:space="preserve">  For example, there are seven states that do not tax trust income: Florida, Alaska, </w:t>
      </w:r>
      <w:r w:rsidR="0034711F" w:rsidRPr="00481B0D">
        <w:rPr>
          <w:rFonts w:asciiTheme="majorHAnsi" w:hAnsiTheme="majorHAnsi"/>
        </w:rPr>
        <w:t xml:space="preserve">Nevada, </w:t>
      </w:r>
      <w:r w:rsidR="006F585A" w:rsidRPr="00481B0D">
        <w:rPr>
          <w:rFonts w:asciiTheme="majorHAnsi" w:hAnsiTheme="majorHAnsi"/>
        </w:rPr>
        <w:t>South Dakota, Texas</w:t>
      </w:r>
      <w:r w:rsidR="0034711F" w:rsidRPr="00481B0D">
        <w:rPr>
          <w:rFonts w:asciiTheme="majorHAnsi" w:hAnsiTheme="majorHAnsi"/>
        </w:rPr>
        <w:t xml:space="preserve">, </w:t>
      </w:r>
      <w:r w:rsidR="003E34BE">
        <w:rPr>
          <w:rFonts w:asciiTheme="majorHAnsi" w:hAnsiTheme="majorHAnsi"/>
        </w:rPr>
        <w:t>Washington</w:t>
      </w:r>
      <w:r w:rsidR="0034711F" w:rsidRPr="00481B0D">
        <w:rPr>
          <w:rFonts w:asciiTheme="majorHAnsi" w:hAnsiTheme="majorHAnsi"/>
        </w:rPr>
        <w:t xml:space="preserve"> and </w:t>
      </w:r>
      <w:r w:rsidR="003E34BE">
        <w:rPr>
          <w:rFonts w:asciiTheme="majorHAnsi" w:hAnsiTheme="majorHAnsi"/>
        </w:rPr>
        <w:t>Wyoming</w:t>
      </w:r>
      <w:r w:rsidR="006F585A" w:rsidRPr="00481B0D">
        <w:rPr>
          <w:rFonts w:asciiTheme="majorHAnsi" w:hAnsiTheme="majorHAnsi"/>
        </w:rPr>
        <w:t>.</w:t>
      </w:r>
      <w:r w:rsidR="00E1222A" w:rsidRPr="00481B0D">
        <w:rPr>
          <w:rFonts w:asciiTheme="majorHAnsi" w:hAnsiTheme="majorHAnsi"/>
        </w:rPr>
        <w:t xml:space="preserve">  In addition, some of those states, notably, </w:t>
      </w:r>
      <w:r w:rsidR="0034711F" w:rsidRPr="00481B0D">
        <w:rPr>
          <w:rFonts w:asciiTheme="majorHAnsi" w:hAnsiTheme="majorHAnsi"/>
        </w:rPr>
        <w:t xml:space="preserve">Alaska, Nevada, </w:t>
      </w:r>
      <w:r w:rsidR="00E1222A" w:rsidRPr="00481B0D">
        <w:rPr>
          <w:rFonts w:asciiTheme="majorHAnsi" w:hAnsiTheme="majorHAnsi"/>
        </w:rPr>
        <w:t>South Dakota</w:t>
      </w:r>
      <w:r w:rsidR="0034711F" w:rsidRPr="00481B0D">
        <w:rPr>
          <w:rFonts w:asciiTheme="majorHAnsi" w:hAnsiTheme="majorHAnsi"/>
        </w:rPr>
        <w:t xml:space="preserve"> and </w:t>
      </w:r>
      <w:r w:rsidR="00E1222A" w:rsidRPr="00481B0D">
        <w:rPr>
          <w:rFonts w:asciiTheme="majorHAnsi" w:hAnsiTheme="majorHAnsi"/>
        </w:rPr>
        <w:t xml:space="preserve">Wyoming have very favorable asset protection laws.  For those so inclined, </w:t>
      </w:r>
      <w:r w:rsidR="005E3538" w:rsidRPr="00481B0D">
        <w:rPr>
          <w:rFonts w:asciiTheme="majorHAnsi" w:hAnsiTheme="majorHAnsi"/>
        </w:rPr>
        <w:t>it is possible to form a trust</w:t>
      </w:r>
      <w:r w:rsidR="00E1222A" w:rsidRPr="00481B0D">
        <w:rPr>
          <w:rFonts w:asciiTheme="majorHAnsi" w:hAnsiTheme="majorHAnsi"/>
        </w:rPr>
        <w:t xml:space="preserve"> in one of the mentioned states </w:t>
      </w:r>
      <w:r w:rsidR="005E3538" w:rsidRPr="00481B0D">
        <w:rPr>
          <w:rFonts w:asciiTheme="majorHAnsi" w:hAnsiTheme="majorHAnsi"/>
        </w:rPr>
        <w:t>and</w:t>
      </w:r>
      <w:r w:rsidR="00E1222A" w:rsidRPr="00481B0D">
        <w:rPr>
          <w:rFonts w:asciiTheme="majorHAnsi" w:hAnsiTheme="majorHAnsi"/>
        </w:rPr>
        <w:t xml:space="preserve"> protect the assets from creditors</w:t>
      </w:r>
      <w:r w:rsidR="005E3538" w:rsidRPr="00481B0D">
        <w:rPr>
          <w:rFonts w:asciiTheme="majorHAnsi" w:hAnsiTheme="majorHAnsi"/>
        </w:rPr>
        <w:t xml:space="preserve">, </w:t>
      </w:r>
      <w:r w:rsidR="00E1222A" w:rsidRPr="00481B0D">
        <w:rPr>
          <w:rFonts w:asciiTheme="majorHAnsi" w:hAnsiTheme="majorHAnsi"/>
        </w:rPr>
        <w:t>shield income from state taxation</w:t>
      </w:r>
      <w:r w:rsidR="005E3538" w:rsidRPr="00481B0D">
        <w:rPr>
          <w:rFonts w:asciiTheme="majorHAnsi" w:hAnsiTheme="majorHAnsi"/>
        </w:rPr>
        <w:t>, have the trust</w:t>
      </w:r>
      <w:r w:rsidR="00E1222A" w:rsidRPr="00481B0D">
        <w:rPr>
          <w:rFonts w:asciiTheme="majorHAnsi" w:hAnsiTheme="majorHAnsi"/>
        </w:rPr>
        <w:t xml:space="preserve"> assets escape state estate taxation and mak</w:t>
      </w:r>
      <w:r w:rsidR="005E3538" w:rsidRPr="00481B0D">
        <w:rPr>
          <w:rFonts w:asciiTheme="majorHAnsi" w:hAnsiTheme="majorHAnsi"/>
        </w:rPr>
        <w:t>e</w:t>
      </w:r>
      <w:r w:rsidR="00E1222A" w:rsidRPr="00481B0D">
        <w:rPr>
          <w:rFonts w:asciiTheme="majorHAnsi" w:hAnsiTheme="majorHAnsi"/>
        </w:rPr>
        <w:t xml:space="preserve"> them available to the person creating the tru</w:t>
      </w:r>
      <w:r w:rsidR="00A96FA8" w:rsidRPr="00481B0D">
        <w:rPr>
          <w:rFonts w:asciiTheme="majorHAnsi" w:hAnsiTheme="majorHAnsi"/>
        </w:rPr>
        <w:t>st</w:t>
      </w:r>
      <w:r w:rsidR="00E1222A" w:rsidRPr="00481B0D">
        <w:rPr>
          <w:rFonts w:asciiTheme="majorHAnsi" w:hAnsiTheme="majorHAnsi"/>
        </w:rPr>
        <w:t>.</w:t>
      </w:r>
      <w:r w:rsidR="005E3538" w:rsidRPr="00481B0D">
        <w:rPr>
          <w:rFonts w:asciiTheme="majorHAnsi" w:hAnsiTheme="majorHAnsi"/>
        </w:rPr>
        <w:t xml:space="preserve">  Compare that to New Jersey residents who form trusts in that state.  New Jersey income tax will be payable on trust income and the assets could be subject to New Jersey estate tax, where the exemption is the lowest among </w:t>
      </w:r>
      <w:r w:rsidR="003E34BE">
        <w:rPr>
          <w:rFonts w:asciiTheme="majorHAnsi" w:hAnsiTheme="majorHAnsi"/>
        </w:rPr>
        <w:t xml:space="preserve">all </w:t>
      </w:r>
      <w:r w:rsidR="005E3538" w:rsidRPr="00481B0D">
        <w:rPr>
          <w:rFonts w:asciiTheme="majorHAnsi" w:hAnsiTheme="majorHAnsi"/>
        </w:rPr>
        <w:t>states at $675,000.</w:t>
      </w:r>
    </w:p>
    <w:p w:rsidR="00BD150B" w:rsidRPr="00481B0D" w:rsidRDefault="00BD150B" w:rsidP="006A4355">
      <w:pPr>
        <w:jc w:val="both"/>
        <w:rPr>
          <w:rFonts w:asciiTheme="majorHAnsi" w:hAnsiTheme="majorHAnsi"/>
        </w:rPr>
      </w:pPr>
    </w:p>
    <w:p w:rsidR="009B63F9" w:rsidRPr="00481B0D" w:rsidRDefault="009B63F9" w:rsidP="006A4355">
      <w:pPr>
        <w:jc w:val="both"/>
        <w:rPr>
          <w:rFonts w:asciiTheme="majorHAnsi" w:hAnsiTheme="majorHAnsi"/>
        </w:rPr>
      </w:pPr>
      <w:r w:rsidRPr="00481B0D">
        <w:rPr>
          <w:rFonts w:asciiTheme="majorHAnsi" w:hAnsiTheme="majorHAnsi"/>
        </w:rPr>
        <w:t xml:space="preserve">For estates under </w:t>
      </w:r>
      <w:r w:rsidR="00D22F53" w:rsidRPr="00481B0D">
        <w:rPr>
          <w:rFonts w:asciiTheme="majorHAnsi" w:hAnsiTheme="majorHAnsi"/>
        </w:rPr>
        <w:t>$10 million</w:t>
      </w:r>
      <w:r w:rsidRPr="00481B0D">
        <w:rPr>
          <w:rFonts w:asciiTheme="majorHAnsi" w:hAnsiTheme="majorHAnsi"/>
        </w:rPr>
        <w:t>, the focus is clearly on state income and estate taxes.  The federal exemption should serve to shield a couple’s total estate from federal estate tax.  For the twenty jurisdictions that impose either an estate or inheritance tax, planners need to be mindful of the</w:t>
      </w:r>
      <w:r w:rsidR="00ED1CA5" w:rsidRPr="00481B0D">
        <w:rPr>
          <w:rFonts w:asciiTheme="majorHAnsi" w:hAnsiTheme="majorHAnsi"/>
        </w:rPr>
        <w:t xml:space="preserve"> </w:t>
      </w:r>
      <w:r w:rsidRPr="00481B0D">
        <w:rPr>
          <w:rFonts w:asciiTheme="majorHAnsi" w:hAnsiTheme="majorHAnsi"/>
        </w:rPr>
        <w:t xml:space="preserve">state tax traps clients can fall into.  </w:t>
      </w:r>
      <w:r w:rsidR="00A60228" w:rsidRPr="00481B0D">
        <w:rPr>
          <w:rFonts w:asciiTheme="majorHAnsi" w:hAnsiTheme="majorHAnsi"/>
        </w:rPr>
        <w:t>Jurisdictions</w:t>
      </w:r>
      <w:r w:rsidRPr="00481B0D">
        <w:rPr>
          <w:rFonts w:asciiTheme="majorHAnsi" w:hAnsiTheme="majorHAnsi"/>
        </w:rPr>
        <w:t xml:space="preserve"> </w:t>
      </w:r>
      <w:r w:rsidR="00A60228" w:rsidRPr="00481B0D">
        <w:rPr>
          <w:rFonts w:asciiTheme="majorHAnsi" w:hAnsiTheme="majorHAnsi"/>
        </w:rPr>
        <w:t xml:space="preserve">with low estate tax exemptions that collect estate </w:t>
      </w:r>
      <w:r w:rsidR="00A60228" w:rsidRPr="00481B0D">
        <w:rPr>
          <w:rFonts w:asciiTheme="majorHAnsi" w:hAnsiTheme="majorHAnsi"/>
        </w:rPr>
        <w:lastRenderedPageBreak/>
        <w:t xml:space="preserve">tax on retirees </w:t>
      </w:r>
      <w:r w:rsidR="00D0668E" w:rsidRPr="00481B0D">
        <w:rPr>
          <w:rFonts w:asciiTheme="majorHAnsi" w:hAnsiTheme="majorHAnsi"/>
        </w:rPr>
        <w:t>of</w:t>
      </w:r>
      <w:r w:rsidR="00A60228" w:rsidRPr="00481B0D">
        <w:rPr>
          <w:rFonts w:asciiTheme="majorHAnsi" w:hAnsiTheme="majorHAnsi"/>
        </w:rPr>
        <w:t xml:space="preserve"> moderate wealth</w:t>
      </w:r>
      <w:r w:rsidR="00D0668E" w:rsidRPr="00481B0D">
        <w:rPr>
          <w:rFonts w:asciiTheme="majorHAnsi" w:hAnsiTheme="majorHAnsi"/>
        </w:rPr>
        <w:t xml:space="preserve"> are as </w:t>
      </w:r>
      <w:r w:rsidR="001267F1">
        <w:rPr>
          <w:rFonts w:asciiTheme="majorHAnsi" w:hAnsiTheme="majorHAnsi"/>
        </w:rPr>
        <w:t>f</w:t>
      </w:r>
      <w:r w:rsidR="00D0668E" w:rsidRPr="00481B0D">
        <w:rPr>
          <w:rFonts w:asciiTheme="majorHAnsi" w:hAnsiTheme="majorHAnsi"/>
        </w:rPr>
        <w:t>ollows</w:t>
      </w:r>
      <w:r w:rsidR="00A60228" w:rsidRPr="00481B0D">
        <w:rPr>
          <w:rFonts w:asciiTheme="majorHAnsi" w:hAnsiTheme="majorHAnsi"/>
        </w:rPr>
        <w:t xml:space="preserve">: </w:t>
      </w:r>
    </w:p>
    <w:p w:rsidR="00B14D48" w:rsidRPr="00481B0D" w:rsidRDefault="00B14D48" w:rsidP="006A4355">
      <w:pPr>
        <w:jc w:val="both"/>
        <w:rPr>
          <w:rFonts w:asciiTheme="majorHAnsi" w:hAnsiTheme="majorHAnsi"/>
        </w:rPr>
      </w:pPr>
    </w:p>
    <w:p w:rsidR="005540D3" w:rsidRPr="00481B0D" w:rsidRDefault="009B63F9" w:rsidP="005540D3">
      <w:pPr>
        <w:jc w:val="both"/>
        <w:rPr>
          <w:rFonts w:asciiTheme="majorHAnsi" w:hAnsiTheme="majorHAnsi"/>
        </w:rPr>
      </w:pPr>
      <w:r w:rsidRPr="00481B0D">
        <w:rPr>
          <w:rFonts w:asciiTheme="majorHAnsi" w:hAnsiTheme="majorHAnsi"/>
        </w:rPr>
        <w:t>Connecticut</w:t>
      </w:r>
      <w:r w:rsidR="005540D3" w:rsidRPr="00481B0D">
        <w:rPr>
          <w:rFonts w:asciiTheme="majorHAnsi" w:hAnsiTheme="majorHAnsi"/>
        </w:rPr>
        <w:tab/>
      </w:r>
      <w:r w:rsidR="005540D3" w:rsidRPr="00481B0D">
        <w:rPr>
          <w:rFonts w:asciiTheme="majorHAnsi" w:hAnsiTheme="majorHAnsi"/>
        </w:rPr>
        <w:tab/>
      </w:r>
      <w:r w:rsidR="005540D3" w:rsidRPr="00481B0D">
        <w:rPr>
          <w:rFonts w:asciiTheme="majorHAnsi" w:hAnsiTheme="majorHAnsi"/>
        </w:rPr>
        <w:tab/>
        <w:t>New Jersey</w:t>
      </w:r>
    </w:p>
    <w:p w:rsidR="005540D3" w:rsidRPr="00481B0D" w:rsidRDefault="009B63F9" w:rsidP="005540D3">
      <w:pPr>
        <w:jc w:val="both"/>
        <w:rPr>
          <w:rFonts w:asciiTheme="majorHAnsi" w:hAnsiTheme="majorHAnsi"/>
        </w:rPr>
      </w:pPr>
      <w:r w:rsidRPr="00481B0D">
        <w:rPr>
          <w:rFonts w:asciiTheme="majorHAnsi" w:hAnsiTheme="majorHAnsi"/>
        </w:rPr>
        <w:t>District of Columbia</w:t>
      </w:r>
      <w:r w:rsidR="005540D3" w:rsidRPr="00481B0D">
        <w:rPr>
          <w:rFonts w:asciiTheme="majorHAnsi" w:hAnsiTheme="majorHAnsi"/>
        </w:rPr>
        <w:tab/>
      </w:r>
      <w:r w:rsidR="005540D3" w:rsidRPr="00481B0D">
        <w:rPr>
          <w:rFonts w:asciiTheme="majorHAnsi" w:hAnsiTheme="majorHAnsi"/>
        </w:rPr>
        <w:tab/>
        <w:t>New York</w:t>
      </w:r>
    </w:p>
    <w:p w:rsidR="005540D3" w:rsidRPr="00481B0D" w:rsidRDefault="009B63F9" w:rsidP="005540D3">
      <w:pPr>
        <w:jc w:val="both"/>
        <w:rPr>
          <w:rFonts w:asciiTheme="majorHAnsi" w:hAnsiTheme="majorHAnsi"/>
        </w:rPr>
      </w:pPr>
      <w:r w:rsidRPr="00481B0D">
        <w:rPr>
          <w:rFonts w:asciiTheme="majorHAnsi" w:hAnsiTheme="majorHAnsi"/>
        </w:rPr>
        <w:t>Iowa</w:t>
      </w:r>
      <w:r w:rsidR="005540D3" w:rsidRPr="00481B0D">
        <w:rPr>
          <w:rFonts w:asciiTheme="majorHAnsi" w:hAnsiTheme="majorHAnsi"/>
        </w:rPr>
        <w:tab/>
      </w:r>
      <w:r w:rsidR="005540D3" w:rsidRPr="00481B0D">
        <w:rPr>
          <w:rFonts w:asciiTheme="majorHAnsi" w:hAnsiTheme="majorHAnsi"/>
        </w:rPr>
        <w:tab/>
      </w:r>
      <w:r w:rsidR="005540D3" w:rsidRPr="00481B0D">
        <w:rPr>
          <w:rFonts w:asciiTheme="majorHAnsi" w:hAnsiTheme="majorHAnsi"/>
        </w:rPr>
        <w:tab/>
      </w:r>
      <w:r w:rsidR="005540D3" w:rsidRPr="00481B0D">
        <w:rPr>
          <w:rFonts w:asciiTheme="majorHAnsi" w:hAnsiTheme="majorHAnsi"/>
        </w:rPr>
        <w:tab/>
        <w:t>Oregon</w:t>
      </w:r>
    </w:p>
    <w:p w:rsidR="005540D3" w:rsidRPr="00481B0D" w:rsidRDefault="009B63F9" w:rsidP="005540D3">
      <w:pPr>
        <w:jc w:val="both"/>
        <w:rPr>
          <w:rFonts w:asciiTheme="majorHAnsi" w:hAnsiTheme="majorHAnsi"/>
        </w:rPr>
      </w:pPr>
      <w:r w:rsidRPr="00481B0D">
        <w:rPr>
          <w:rFonts w:asciiTheme="majorHAnsi" w:hAnsiTheme="majorHAnsi"/>
        </w:rPr>
        <w:t>Kentucky</w:t>
      </w:r>
      <w:r w:rsidR="005540D3" w:rsidRPr="00481B0D">
        <w:rPr>
          <w:rFonts w:asciiTheme="majorHAnsi" w:hAnsiTheme="majorHAnsi"/>
        </w:rPr>
        <w:tab/>
      </w:r>
      <w:r w:rsidR="005540D3" w:rsidRPr="00481B0D">
        <w:rPr>
          <w:rFonts w:asciiTheme="majorHAnsi" w:hAnsiTheme="majorHAnsi"/>
        </w:rPr>
        <w:tab/>
      </w:r>
      <w:r w:rsidR="005540D3" w:rsidRPr="00481B0D">
        <w:rPr>
          <w:rFonts w:asciiTheme="majorHAnsi" w:hAnsiTheme="majorHAnsi"/>
        </w:rPr>
        <w:tab/>
        <w:t>Pennsylvania</w:t>
      </w:r>
    </w:p>
    <w:p w:rsidR="005540D3" w:rsidRPr="00481B0D" w:rsidRDefault="009B63F9" w:rsidP="005540D3">
      <w:pPr>
        <w:jc w:val="both"/>
        <w:rPr>
          <w:rFonts w:asciiTheme="majorHAnsi" w:hAnsiTheme="majorHAnsi"/>
        </w:rPr>
      </w:pPr>
      <w:r w:rsidRPr="00481B0D">
        <w:rPr>
          <w:rFonts w:asciiTheme="majorHAnsi" w:hAnsiTheme="majorHAnsi"/>
        </w:rPr>
        <w:t>Maine</w:t>
      </w:r>
      <w:r w:rsidR="005540D3" w:rsidRPr="00481B0D">
        <w:rPr>
          <w:rFonts w:asciiTheme="majorHAnsi" w:hAnsiTheme="majorHAnsi"/>
        </w:rPr>
        <w:tab/>
      </w:r>
      <w:r w:rsidR="005540D3" w:rsidRPr="00481B0D">
        <w:rPr>
          <w:rFonts w:asciiTheme="majorHAnsi" w:hAnsiTheme="majorHAnsi"/>
        </w:rPr>
        <w:tab/>
      </w:r>
      <w:r w:rsidR="005540D3" w:rsidRPr="00481B0D">
        <w:rPr>
          <w:rFonts w:asciiTheme="majorHAnsi" w:hAnsiTheme="majorHAnsi"/>
        </w:rPr>
        <w:tab/>
      </w:r>
      <w:r w:rsidR="005540D3" w:rsidRPr="00481B0D">
        <w:rPr>
          <w:rFonts w:asciiTheme="majorHAnsi" w:hAnsiTheme="majorHAnsi"/>
        </w:rPr>
        <w:tab/>
        <w:t>Rhode Island</w:t>
      </w:r>
    </w:p>
    <w:p w:rsidR="005540D3" w:rsidRPr="00481B0D" w:rsidRDefault="009B63F9" w:rsidP="005540D3">
      <w:pPr>
        <w:jc w:val="both"/>
        <w:rPr>
          <w:rFonts w:asciiTheme="majorHAnsi" w:hAnsiTheme="majorHAnsi"/>
        </w:rPr>
      </w:pPr>
      <w:r w:rsidRPr="00481B0D">
        <w:rPr>
          <w:rFonts w:asciiTheme="majorHAnsi" w:hAnsiTheme="majorHAnsi"/>
        </w:rPr>
        <w:t>Maryland</w:t>
      </w:r>
      <w:r w:rsidR="005540D3" w:rsidRPr="00481B0D">
        <w:rPr>
          <w:rFonts w:asciiTheme="majorHAnsi" w:hAnsiTheme="majorHAnsi"/>
        </w:rPr>
        <w:tab/>
      </w:r>
      <w:r w:rsidR="005540D3" w:rsidRPr="00481B0D">
        <w:rPr>
          <w:rFonts w:asciiTheme="majorHAnsi" w:hAnsiTheme="majorHAnsi"/>
        </w:rPr>
        <w:tab/>
      </w:r>
      <w:r w:rsidR="005540D3" w:rsidRPr="00481B0D">
        <w:rPr>
          <w:rFonts w:asciiTheme="majorHAnsi" w:hAnsiTheme="majorHAnsi"/>
        </w:rPr>
        <w:tab/>
        <w:t>Tennessee</w:t>
      </w:r>
    </w:p>
    <w:p w:rsidR="005540D3" w:rsidRPr="00481B0D" w:rsidRDefault="009B63F9" w:rsidP="005540D3">
      <w:pPr>
        <w:jc w:val="both"/>
        <w:rPr>
          <w:rFonts w:asciiTheme="majorHAnsi" w:hAnsiTheme="majorHAnsi"/>
        </w:rPr>
      </w:pPr>
      <w:r w:rsidRPr="00481B0D">
        <w:rPr>
          <w:rFonts w:asciiTheme="majorHAnsi" w:hAnsiTheme="majorHAnsi"/>
        </w:rPr>
        <w:t>Massachusetts</w:t>
      </w:r>
      <w:r w:rsidR="005540D3" w:rsidRPr="00481B0D">
        <w:rPr>
          <w:rFonts w:asciiTheme="majorHAnsi" w:hAnsiTheme="majorHAnsi"/>
        </w:rPr>
        <w:tab/>
      </w:r>
      <w:r w:rsidR="005540D3" w:rsidRPr="00481B0D">
        <w:rPr>
          <w:rFonts w:asciiTheme="majorHAnsi" w:hAnsiTheme="majorHAnsi"/>
        </w:rPr>
        <w:tab/>
        <w:t>Vermont</w:t>
      </w:r>
    </w:p>
    <w:p w:rsidR="005540D3" w:rsidRPr="00481B0D" w:rsidRDefault="009B63F9" w:rsidP="005540D3">
      <w:pPr>
        <w:jc w:val="both"/>
        <w:rPr>
          <w:rFonts w:asciiTheme="majorHAnsi" w:hAnsiTheme="majorHAnsi"/>
        </w:rPr>
      </w:pPr>
      <w:r w:rsidRPr="00481B0D">
        <w:rPr>
          <w:rFonts w:asciiTheme="majorHAnsi" w:hAnsiTheme="majorHAnsi"/>
        </w:rPr>
        <w:t>Minnesota</w:t>
      </w:r>
      <w:r w:rsidR="005540D3" w:rsidRPr="00481B0D">
        <w:rPr>
          <w:rFonts w:asciiTheme="majorHAnsi" w:hAnsiTheme="majorHAnsi"/>
        </w:rPr>
        <w:tab/>
      </w:r>
      <w:r w:rsidR="005540D3" w:rsidRPr="00481B0D">
        <w:rPr>
          <w:rFonts w:asciiTheme="majorHAnsi" w:hAnsiTheme="majorHAnsi"/>
        </w:rPr>
        <w:tab/>
      </w:r>
      <w:r w:rsidR="005540D3" w:rsidRPr="00481B0D">
        <w:rPr>
          <w:rFonts w:asciiTheme="majorHAnsi" w:hAnsiTheme="majorHAnsi"/>
        </w:rPr>
        <w:tab/>
        <w:t>Washington</w:t>
      </w:r>
    </w:p>
    <w:p w:rsidR="009B63F9" w:rsidRPr="00481B0D" w:rsidRDefault="009B63F9" w:rsidP="009B63F9">
      <w:pPr>
        <w:jc w:val="both"/>
        <w:rPr>
          <w:rFonts w:asciiTheme="majorHAnsi" w:hAnsiTheme="majorHAnsi"/>
        </w:rPr>
      </w:pPr>
      <w:r w:rsidRPr="00481B0D">
        <w:rPr>
          <w:rFonts w:asciiTheme="majorHAnsi" w:hAnsiTheme="majorHAnsi"/>
        </w:rPr>
        <w:t>Nebraska</w:t>
      </w:r>
    </w:p>
    <w:p w:rsidR="00B14D48" w:rsidRPr="00481B0D" w:rsidRDefault="00B14D48" w:rsidP="006A4355">
      <w:pPr>
        <w:jc w:val="both"/>
        <w:rPr>
          <w:rFonts w:asciiTheme="majorHAnsi" w:hAnsiTheme="majorHAnsi"/>
        </w:rPr>
      </w:pPr>
    </w:p>
    <w:p w:rsidR="00435DEE" w:rsidRPr="00481B0D" w:rsidRDefault="00435DEE" w:rsidP="006A4355">
      <w:pPr>
        <w:jc w:val="both"/>
        <w:rPr>
          <w:rFonts w:asciiTheme="majorHAnsi" w:hAnsiTheme="majorHAnsi"/>
        </w:rPr>
      </w:pPr>
      <w:r w:rsidRPr="00481B0D">
        <w:rPr>
          <w:rFonts w:asciiTheme="majorHAnsi" w:hAnsiTheme="majorHAnsi"/>
        </w:rPr>
        <w:t xml:space="preserve">The </w:t>
      </w:r>
      <w:r w:rsidR="003E34BE">
        <w:rPr>
          <w:rFonts w:asciiTheme="majorHAnsi" w:hAnsiTheme="majorHAnsi"/>
        </w:rPr>
        <w:t xml:space="preserve">estate </w:t>
      </w:r>
      <w:r w:rsidRPr="00481B0D">
        <w:rPr>
          <w:rFonts w:asciiTheme="majorHAnsi" w:hAnsiTheme="majorHAnsi"/>
        </w:rPr>
        <w:t xml:space="preserve">tax rate in </w:t>
      </w:r>
      <w:r w:rsidR="00853F77">
        <w:rPr>
          <w:rFonts w:asciiTheme="majorHAnsi" w:hAnsiTheme="majorHAnsi"/>
        </w:rPr>
        <w:t xml:space="preserve">the state of </w:t>
      </w:r>
      <w:r w:rsidRPr="00481B0D">
        <w:rPr>
          <w:rFonts w:asciiTheme="majorHAnsi" w:hAnsiTheme="majorHAnsi"/>
        </w:rPr>
        <w:t xml:space="preserve">Washington can run as high as </w:t>
      </w:r>
      <w:r w:rsidR="00853F77">
        <w:rPr>
          <w:rFonts w:asciiTheme="majorHAnsi" w:hAnsiTheme="majorHAnsi"/>
        </w:rPr>
        <w:t>19</w:t>
      </w:r>
      <w:r w:rsidRPr="00481B0D">
        <w:rPr>
          <w:rFonts w:asciiTheme="majorHAnsi" w:hAnsiTheme="majorHAnsi"/>
        </w:rPr>
        <w:t xml:space="preserve">% and that can take quite a bite out of wealth that </w:t>
      </w:r>
      <w:r w:rsidR="00B14D48">
        <w:rPr>
          <w:rFonts w:asciiTheme="majorHAnsi" w:hAnsiTheme="majorHAnsi"/>
        </w:rPr>
        <w:t>is passed</w:t>
      </w:r>
      <w:r w:rsidRPr="00481B0D">
        <w:rPr>
          <w:rFonts w:asciiTheme="majorHAnsi" w:hAnsiTheme="majorHAnsi"/>
        </w:rPr>
        <w:t xml:space="preserve"> on to future generations.  </w:t>
      </w:r>
      <w:r w:rsidR="00BE5941" w:rsidRPr="00481B0D">
        <w:rPr>
          <w:rFonts w:asciiTheme="majorHAnsi" w:hAnsiTheme="majorHAnsi"/>
        </w:rPr>
        <w:t>Keep in mind that most jurisdictions do not have a gift tax.  Therefore, gifting at a late stage in life, as opposed to moving, may prove helpful to avoid state transfer taxes where the couple’s total estate may cross the exemption threshold in a particular state.</w:t>
      </w:r>
    </w:p>
    <w:p w:rsidR="00435DEE" w:rsidRPr="00481B0D" w:rsidRDefault="00435DEE" w:rsidP="006A4355">
      <w:pPr>
        <w:jc w:val="both"/>
        <w:rPr>
          <w:rFonts w:asciiTheme="majorHAnsi" w:hAnsiTheme="majorHAnsi"/>
        </w:rPr>
      </w:pPr>
    </w:p>
    <w:p w:rsidR="00D8422A" w:rsidRPr="00481B0D" w:rsidRDefault="00E30805" w:rsidP="006A4355">
      <w:pPr>
        <w:jc w:val="both"/>
        <w:rPr>
          <w:rFonts w:asciiTheme="majorHAnsi" w:hAnsiTheme="majorHAnsi"/>
        </w:rPr>
      </w:pPr>
      <w:r w:rsidRPr="00481B0D">
        <w:rPr>
          <w:rFonts w:asciiTheme="majorHAnsi" w:hAnsiTheme="majorHAnsi"/>
        </w:rPr>
        <w:t xml:space="preserve">For estates over </w:t>
      </w:r>
      <w:r w:rsidR="00ED1CA5" w:rsidRPr="00481B0D">
        <w:rPr>
          <w:rFonts w:asciiTheme="majorHAnsi" w:hAnsiTheme="majorHAnsi"/>
        </w:rPr>
        <w:t>$10 million</w:t>
      </w:r>
      <w:r w:rsidRPr="00481B0D">
        <w:rPr>
          <w:rFonts w:asciiTheme="majorHAnsi" w:hAnsiTheme="majorHAnsi"/>
        </w:rPr>
        <w:t>, federal and state taxes must be considered.  Also, gifting may still be an important even though the transferor’s federal exemption will be used to accomplish the overall tax minimization goal.  From a federal tax perspective, gifting during life removes future appreciation from estate taxation.  For those concerned about</w:t>
      </w:r>
      <w:r w:rsidR="00E113A1" w:rsidRPr="00481B0D">
        <w:rPr>
          <w:rFonts w:asciiTheme="majorHAnsi" w:hAnsiTheme="majorHAnsi"/>
        </w:rPr>
        <w:t xml:space="preserve"> losing access to assets gifted away, </w:t>
      </w:r>
      <w:r w:rsidR="007C427B" w:rsidRPr="00481B0D">
        <w:rPr>
          <w:rFonts w:asciiTheme="majorHAnsi" w:hAnsiTheme="majorHAnsi"/>
        </w:rPr>
        <w:t xml:space="preserve">consider </w:t>
      </w:r>
      <w:r w:rsidR="00ED1CA5" w:rsidRPr="00481B0D">
        <w:rPr>
          <w:rFonts w:asciiTheme="majorHAnsi" w:hAnsiTheme="majorHAnsi"/>
        </w:rPr>
        <w:t xml:space="preserve">the </w:t>
      </w:r>
      <w:r w:rsidR="003E34BE">
        <w:rPr>
          <w:rFonts w:asciiTheme="majorHAnsi" w:hAnsiTheme="majorHAnsi"/>
        </w:rPr>
        <w:t>2009 Internal Revenue Service ruling</w:t>
      </w:r>
      <w:r w:rsidR="00ED1CA5" w:rsidRPr="00481B0D">
        <w:rPr>
          <w:rFonts w:asciiTheme="majorHAnsi" w:hAnsiTheme="majorHAnsi"/>
        </w:rPr>
        <w:t xml:space="preserve"> case </w:t>
      </w:r>
      <w:r w:rsidR="007C427B" w:rsidRPr="00481B0D">
        <w:rPr>
          <w:rFonts w:asciiTheme="majorHAnsi" w:hAnsiTheme="majorHAnsi"/>
        </w:rPr>
        <w:t>in which the IRS held that a grantor of an Alaskan self-settled trust may be its beneficiary and that the assets will not be included in the grantor’s estate.</w:t>
      </w:r>
      <w:r w:rsidR="00ED1CA5" w:rsidRPr="00481B0D">
        <w:rPr>
          <w:rStyle w:val="EndnoteReference"/>
          <w:rFonts w:asciiTheme="majorHAnsi" w:hAnsiTheme="majorHAnsi"/>
        </w:rPr>
        <w:endnoteReference w:id="2"/>
      </w:r>
    </w:p>
    <w:p w:rsidR="0035560C" w:rsidRPr="00481B0D" w:rsidRDefault="0035560C" w:rsidP="006A4355">
      <w:pPr>
        <w:jc w:val="both"/>
        <w:rPr>
          <w:rFonts w:asciiTheme="majorHAnsi" w:hAnsiTheme="majorHAnsi"/>
        </w:rPr>
      </w:pPr>
    </w:p>
    <w:p w:rsidR="00AB19F7" w:rsidRPr="00DF63F2" w:rsidRDefault="00AB19F7" w:rsidP="006A4355">
      <w:pPr>
        <w:jc w:val="both"/>
        <w:rPr>
          <w:rFonts w:asciiTheme="majorHAnsi" w:hAnsiTheme="majorHAnsi"/>
          <w:b/>
          <w:i/>
          <w:color w:val="17365D" w:themeColor="text2" w:themeShade="BF"/>
          <w:u w:val="single"/>
        </w:rPr>
      </w:pPr>
      <w:r w:rsidRPr="00DF63F2">
        <w:rPr>
          <w:rFonts w:asciiTheme="majorHAnsi" w:hAnsiTheme="majorHAnsi"/>
          <w:b/>
          <w:i/>
          <w:color w:val="17365D" w:themeColor="text2" w:themeShade="BF"/>
          <w:u w:val="single"/>
        </w:rPr>
        <w:t xml:space="preserve">Retirees </w:t>
      </w:r>
      <w:proofErr w:type="gramStart"/>
      <w:r w:rsidRPr="00DF63F2">
        <w:rPr>
          <w:rFonts w:asciiTheme="majorHAnsi" w:hAnsiTheme="majorHAnsi"/>
          <w:b/>
          <w:i/>
          <w:color w:val="17365D" w:themeColor="text2" w:themeShade="BF"/>
          <w:u w:val="single"/>
        </w:rPr>
        <w:t>With</w:t>
      </w:r>
      <w:proofErr w:type="gramEnd"/>
      <w:r w:rsidRPr="00DF63F2">
        <w:rPr>
          <w:rFonts w:asciiTheme="majorHAnsi" w:hAnsiTheme="majorHAnsi"/>
          <w:b/>
          <w:i/>
          <w:color w:val="17365D" w:themeColor="text2" w:themeShade="BF"/>
          <w:u w:val="single"/>
        </w:rPr>
        <w:t xml:space="preserve"> High Income From Social Security, IRAs and Qualified Plans</w:t>
      </w:r>
    </w:p>
    <w:p w:rsidR="00AB19F7" w:rsidRPr="00481B0D" w:rsidRDefault="00AB19F7" w:rsidP="006A4355">
      <w:pPr>
        <w:jc w:val="both"/>
        <w:rPr>
          <w:rFonts w:asciiTheme="majorHAnsi" w:hAnsiTheme="majorHAnsi"/>
        </w:rPr>
      </w:pPr>
      <w:r w:rsidRPr="00481B0D">
        <w:rPr>
          <w:rFonts w:asciiTheme="majorHAnsi" w:hAnsiTheme="majorHAnsi"/>
        </w:rPr>
        <w:t xml:space="preserve">Many retirees enjoy a high income from individual retirement accounts and other </w:t>
      </w:r>
      <w:r w:rsidR="00AD4312" w:rsidRPr="00481B0D">
        <w:rPr>
          <w:rFonts w:asciiTheme="majorHAnsi" w:hAnsiTheme="majorHAnsi"/>
        </w:rPr>
        <w:t>qualified</w:t>
      </w:r>
      <w:r w:rsidRPr="00481B0D">
        <w:rPr>
          <w:rFonts w:asciiTheme="majorHAnsi" w:hAnsiTheme="majorHAnsi"/>
        </w:rPr>
        <w:t xml:space="preserve"> retirement plans.  In such cases, it is important to know how states tax that income and </w:t>
      </w:r>
      <w:r w:rsidR="00174D8D" w:rsidRPr="00481B0D">
        <w:rPr>
          <w:rFonts w:asciiTheme="majorHAnsi" w:hAnsiTheme="majorHAnsi"/>
        </w:rPr>
        <w:t>whether an inheritance or estate tax will diminish that asset at the owner’s death</w:t>
      </w:r>
      <w:r w:rsidRPr="00481B0D">
        <w:rPr>
          <w:rFonts w:asciiTheme="majorHAnsi" w:hAnsiTheme="majorHAnsi"/>
        </w:rPr>
        <w:t xml:space="preserve">.  Many states do not levy income tax on Social Security income, but </w:t>
      </w:r>
      <w:r w:rsidR="00670720" w:rsidRPr="00481B0D">
        <w:rPr>
          <w:rFonts w:asciiTheme="majorHAnsi" w:hAnsiTheme="majorHAnsi"/>
        </w:rPr>
        <w:lastRenderedPageBreak/>
        <w:t>those listed below</w:t>
      </w:r>
      <w:r w:rsidRPr="00481B0D">
        <w:rPr>
          <w:rFonts w:asciiTheme="majorHAnsi" w:hAnsiTheme="majorHAnsi"/>
        </w:rPr>
        <w:t xml:space="preserve"> go further and </w:t>
      </w:r>
      <w:r w:rsidR="00174D8D" w:rsidRPr="00481B0D">
        <w:rPr>
          <w:rFonts w:asciiTheme="majorHAnsi" w:hAnsiTheme="majorHAnsi"/>
        </w:rPr>
        <w:t xml:space="preserve">also </w:t>
      </w:r>
      <w:r w:rsidRPr="00481B0D">
        <w:rPr>
          <w:rFonts w:asciiTheme="majorHAnsi" w:hAnsiTheme="majorHAnsi"/>
        </w:rPr>
        <w:t>do not tax IRA and qualified plan income:</w:t>
      </w:r>
    </w:p>
    <w:p w:rsidR="00AB19F7" w:rsidRPr="00481B0D" w:rsidRDefault="00AB19F7" w:rsidP="006A4355">
      <w:pPr>
        <w:jc w:val="both"/>
        <w:rPr>
          <w:rFonts w:asciiTheme="majorHAnsi" w:hAnsiTheme="majorHAnsi"/>
        </w:rPr>
      </w:pPr>
      <w:r w:rsidRPr="00481B0D">
        <w:rPr>
          <w:rFonts w:asciiTheme="majorHAnsi" w:hAnsiTheme="majorHAnsi"/>
        </w:rPr>
        <w:tab/>
      </w:r>
      <w:r w:rsidRPr="00481B0D">
        <w:rPr>
          <w:rFonts w:asciiTheme="majorHAnsi" w:hAnsiTheme="majorHAnsi"/>
        </w:rPr>
        <w:tab/>
      </w:r>
    </w:p>
    <w:p w:rsidR="00AB19F7" w:rsidRPr="00481B0D" w:rsidRDefault="00AB19F7" w:rsidP="006A4355">
      <w:pPr>
        <w:jc w:val="both"/>
        <w:rPr>
          <w:rFonts w:asciiTheme="majorHAnsi" w:hAnsiTheme="majorHAnsi"/>
        </w:rPr>
      </w:pPr>
      <w:r w:rsidRPr="00481B0D">
        <w:rPr>
          <w:rFonts w:asciiTheme="majorHAnsi" w:hAnsiTheme="majorHAnsi"/>
        </w:rPr>
        <w:t>Alaska</w:t>
      </w:r>
      <w:r w:rsidRPr="00481B0D">
        <w:rPr>
          <w:rFonts w:asciiTheme="majorHAnsi" w:hAnsiTheme="majorHAnsi"/>
        </w:rPr>
        <w:tab/>
      </w:r>
      <w:r w:rsidRPr="00481B0D">
        <w:rPr>
          <w:rFonts w:asciiTheme="majorHAnsi" w:hAnsiTheme="majorHAnsi"/>
        </w:rPr>
        <w:tab/>
      </w:r>
      <w:r w:rsidRPr="00481B0D">
        <w:rPr>
          <w:rFonts w:asciiTheme="majorHAnsi" w:hAnsiTheme="majorHAnsi"/>
        </w:rPr>
        <w:tab/>
      </w:r>
      <w:r w:rsidR="00421966" w:rsidRPr="00481B0D">
        <w:rPr>
          <w:rFonts w:asciiTheme="majorHAnsi" w:hAnsiTheme="majorHAnsi"/>
        </w:rPr>
        <w:t>New Hampshire</w:t>
      </w:r>
    </w:p>
    <w:p w:rsidR="00AB19F7" w:rsidRPr="00481B0D" w:rsidRDefault="00421966" w:rsidP="006A4355">
      <w:pPr>
        <w:jc w:val="both"/>
        <w:rPr>
          <w:rFonts w:asciiTheme="majorHAnsi" w:hAnsiTheme="majorHAnsi"/>
        </w:rPr>
      </w:pPr>
      <w:r w:rsidRPr="00481B0D">
        <w:rPr>
          <w:rFonts w:asciiTheme="majorHAnsi" w:hAnsiTheme="majorHAnsi"/>
        </w:rPr>
        <w:t>Florida</w:t>
      </w:r>
      <w:r w:rsidR="00AB19F7" w:rsidRPr="00481B0D">
        <w:rPr>
          <w:rFonts w:asciiTheme="majorHAnsi" w:hAnsiTheme="majorHAnsi"/>
        </w:rPr>
        <w:tab/>
      </w:r>
      <w:r w:rsidRPr="00481B0D">
        <w:rPr>
          <w:rFonts w:asciiTheme="majorHAnsi" w:hAnsiTheme="majorHAnsi"/>
        </w:rPr>
        <w:tab/>
      </w:r>
      <w:r w:rsidRPr="00481B0D">
        <w:rPr>
          <w:rFonts w:asciiTheme="majorHAnsi" w:hAnsiTheme="majorHAnsi"/>
          <w:b/>
          <w:i/>
          <w:u w:val="single"/>
        </w:rPr>
        <w:t>Pennsylvania</w:t>
      </w:r>
    </w:p>
    <w:p w:rsidR="00AB19F7" w:rsidRPr="00481B0D" w:rsidRDefault="00421966" w:rsidP="006A4355">
      <w:pPr>
        <w:jc w:val="both"/>
        <w:rPr>
          <w:rFonts w:asciiTheme="majorHAnsi" w:hAnsiTheme="majorHAnsi"/>
        </w:rPr>
      </w:pPr>
      <w:r w:rsidRPr="00481B0D">
        <w:rPr>
          <w:rFonts w:asciiTheme="majorHAnsi" w:hAnsiTheme="majorHAnsi"/>
          <w:b/>
          <w:i/>
          <w:u w:val="single"/>
        </w:rPr>
        <w:t>Hawaii</w:t>
      </w:r>
      <w:r w:rsidR="00AB19F7" w:rsidRPr="00481B0D">
        <w:rPr>
          <w:rFonts w:asciiTheme="majorHAnsi" w:hAnsiTheme="majorHAnsi"/>
        </w:rPr>
        <w:tab/>
      </w:r>
      <w:r w:rsidR="00AB19F7" w:rsidRPr="00481B0D">
        <w:rPr>
          <w:rFonts w:asciiTheme="majorHAnsi" w:hAnsiTheme="majorHAnsi"/>
        </w:rPr>
        <w:tab/>
      </w:r>
      <w:r w:rsidRPr="00481B0D">
        <w:rPr>
          <w:rFonts w:asciiTheme="majorHAnsi" w:hAnsiTheme="majorHAnsi"/>
        </w:rPr>
        <w:t>South Dakota</w:t>
      </w:r>
    </w:p>
    <w:p w:rsidR="00421966" w:rsidRPr="00481B0D" w:rsidRDefault="00421966" w:rsidP="006A4355">
      <w:pPr>
        <w:jc w:val="both"/>
        <w:rPr>
          <w:rFonts w:asciiTheme="majorHAnsi" w:hAnsiTheme="majorHAnsi"/>
        </w:rPr>
      </w:pPr>
      <w:r w:rsidRPr="00481B0D">
        <w:rPr>
          <w:rFonts w:asciiTheme="majorHAnsi" w:hAnsiTheme="majorHAnsi"/>
          <w:b/>
          <w:i/>
          <w:u w:val="single"/>
        </w:rPr>
        <w:t>Illinois</w:t>
      </w:r>
      <w:r w:rsidRPr="00481B0D">
        <w:rPr>
          <w:rFonts w:asciiTheme="majorHAnsi" w:hAnsiTheme="majorHAnsi"/>
        </w:rPr>
        <w:tab/>
      </w:r>
      <w:r w:rsidRPr="00481B0D">
        <w:rPr>
          <w:rFonts w:asciiTheme="majorHAnsi" w:hAnsiTheme="majorHAnsi"/>
        </w:rPr>
        <w:tab/>
      </w:r>
      <w:r w:rsidRPr="00481B0D">
        <w:rPr>
          <w:rFonts w:asciiTheme="majorHAnsi" w:hAnsiTheme="majorHAnsi"/>
          <w:b/>
          <w:i/>
          <w:u w:val="single"/>
        </w:rPr>
        <w:t>Tennessee</w:t>
      </w:r>
    </w:p>
    <w:p w:rsidR="00421966" w:rsidRPr="00481B0D" w:rsidRDefault="00421966" w:rsidP="006A4355">
      <w:pPr>
        <w:jc w:val="both"/>
        <w:rPr>
          <w:rFonts w:asciiTheme="majorHAnsi" w:hAnsiTheme="majorHAnsi"/>
        </w:rPr>
      </w:pPr>
      <w:r w:rsidRPr="00481B0D">
        <w:rPr>
          <w:rFonts w:asciiTheme="majorHAnsi" w:hAnsiTheme="majorHAnsi"/>
        </w:rPr>
        <w:t xml:space="preserve">Michigan </w:t>
      </w:r>
      <w:r w:rsidRPr="00481B0D">
        <w:rPr>
          <w:rFonts w:asciiTheme="majorHAnsi" w:hAnsiTheme="majorHAnsi"/>
        </w:rPr>
        <w:tab/>
      </w:r>
      <w:r w:rsidRPr="00481B0D">
        <w:rPr>
          <w:rFonts w:asciiTheme="majorHAnsi" w:hAnsiTheme="majorHAnsi"/>
        </w:rPr>
        <w:tab/>
        <w:t>Texas</w:t>
      </w:r>
    </w:p>
    <w:p w:rsidR="00421966" w:rsidRPr="00481B0D" w:rsidRDefault="00421966" w:rsidP="006A4355">
      <w:pPr>
        <w:jc w:val="both"/>
        <w:rPr>
          <w:rFonts w:asciiTheme="majorHAnsi" w:hAnsiTheme="majorHAnsi"/>
        </w:rPr>
      </w:pPr>
      <w:r w:rsidRPr="00481B0D">
        <w:rPr>
          <w:rFonts w:asciiTheme="majorHAnsi" w:hAnsiTheme="majorHAnsi"/>
        </w:rPr>
        <w:t xml:space="preserve">Missouri </w:t>
      </w:r>
      <w:r w:rsidRPr="00481B0D">
        <w:rPr>
          <w:rFonts w:asciiTheme="majorHAnsi" w:hAnsiTheme="majorHAnsi"/>
        </w:rPr>
        <w:tab/>
      </w:r>
      <w:r w:rsidRPr="00481B0D">
        <w:rPr>
          <w:rFonts w:asciiTheme="majorHAnsi" w:hAnsiTheme="majorHAnsi"/>
        </w:rPr>
        <w:tab/>
        <w:t>Wyoming</w:t>
      </w:r>
    </w:p>
    <w:p w:rsidR="00A74AE2" w:rsidRPr="00481B0D" w:rsidRDefault="00AB19F7" w:rsidP="006A4355">
      <w:pPr>
        <w:jc w:val="both"/>
        <w:rPr>
          <w:rFonts w:asciiTheme="majorHAnsi" w:hAnsiTheme="majorHAnsi"/>
        </w:rPr>
      </w:pPr>
      <w:r w:rsidRPr="00481B0D">
        <w:rPr>
          <w:rFonts w:asciiTheme="majorHAnsi" w:hAnsiTheme="majorHAnsi"/>
        </w:rPr>
        <w:t>Nevada</w:t>
      </w:r>
      <w:r w:rsidRPr="00481B0D">
        <w:rPr>
          <w:rFonts w:asciiTheme="majorHAnsi" w:hAnsiTheme="majorHAnsi"/>
        </w:rPr>
        <w:tab/>
      </w:r>
      <w:r w:rsidR="00421966" w:rsidRPr="00481B0D">
        <w:rPr>
          <w:rFonts w:asciiTheme="majorHAnsi" w:hAnsiTheme="majorHAnsi"/>
        </w:rPr>
        <w:tab/>
      </w:r>
      <w:r w:rsidR="00421966" w:rsidRPr="00481B0D">
        <w:rPr>
          <w:rFonts w:asciiTheme="majorHAnsi" w:hAnsiTheme="majorHAnsi"/>
          <w:b/>
          <w:i/>
          <w:u w:val="single"/>
        </w:rPr>
        <w:t>Washington</w:t>
      </w:r>
    </w:p>
    <w:p w:rsidR="00A74AE2" w:rsidRPr="00481B0D" w:rsidRDefault="00A74AE2" w:rsidP="006A4355">
      <w:pPr>
        <w:jc w:val="both"/>
        <w:rPr>
          <w:rFonts w:asciiTheme="majorHAnsi" w:hAnsiTheme="majorHAnsi"/>
        </w:rPr>
      </w:pPr>
    </w:p>
    <w:p w:rsidR="00D8422A" w:rsidRPr="00481B0D" w:rsidRDefault="00A74AE2" w:rsidP="00AD4312">
      <w:pPr>
        <w:jc w:val="both"/>
        <w:rPr>
          <w:rFonts w:asciiTheme="majorHAnsi" w:hAnsiTheme="majorHAnsi"/>
        </w:rPr>
      </w:pPr>
      <w:r w:rsidRPr="00481B0D">
        <w:rPr>
          <w:rFonts w:asciiTheme="majorHAnsi" w:hAnsiTheme="majorHAnsi"/>
        </w:rPr>
        <w:t>Living in a state that does not impose income tax on retirement income may present a false sense of security if the person has a large estate</w:t>
      </w:r>
      <w:r w:rsidR="004574C5" w:rsidRPr="00481B0D">
        <w:rPr>
          <w:rFonts w:asciiTheme="majorHAnsi" w:hAnsiTheme="majorHAnsi"/>
        </w:rPr>
        <w:t xml:space="preserve">.  Many states impose an </w:t>
      </w:r>
      <w:r w:rsidRPr="00481B0D">
        <w:rPr>
          <w:rFonts w:asciiTheme="majorHAnsi" w:hAnsiTheme="majorHAnsi"/>
        </w:rPr>
        <w:t xml:space="preserve">estate or inheritance tax </w:t>
      </w:r>
      <w:r w:rsidR="004574C5" w:rsidRPr="00481B0D">
        <w:rPr>
          <w:rFonts w:asciiTheme="majorHAnsi" w:hAnsiTheme="majorHAnsi"/>
        </w:rPr>
        <w:t xml:space="preserve">on relatively small estates resulting in </w:t>
      </w:r>
      <w:r w:rsidRPr="00481B0D">
        <w:rPr>
          <w:rFonts w:asciiTheme="majorHAnsi" w:hAnsiTheme="majorHAnsi"/>
        </w:rPr>
        <w:t>diminish</w:t>
      </w:r>
      <w:r w:rsidR="004574C5" w:rsidRPr="00481B0D">
        <w:rPr>
          <w:rFonts w:asciiTheme="majorHAnsi" w:hAnsiTheme="majorHAnsi"/>
        </w:rPr>
        <w:t>ed</w:t>
      </w:r>
      <w:r w:rsidRPr="00481B0D">
        <w:rPr>
          <w:rFonts w:asciiTheme="majorHAnsi" w:hAnsiTheme="majorHAnsi"/>
        </w:rPr>
        <w:t xml:space="preserve"> family generational wealth. </w:t>
      </w:r>
      <w:r w:rsidR="00957AE4" w:rsidRPr="00481B0D">
        <w:rPr>
          <w:rFonts w:asciiTheme="majorHAnsi" w:hAnsiTheme="majorHAnsi"/>
        </w:rPr>
        <w:t xml:space="preserve"> The five </w:t>
      </w:r>
      <w:r w:rsidR="00BD6655" w:rsidRPr="00481B0D">
        <w:rPr>
          <w:rFonts w:asciiTheme="majorHAnsi" w:hAnsiTheme="majorHAnsi"/>
        </w:rPr>
        <w:t xml:space="preserve">states </w:t>
      </w:r>
      <w:r w:rsidR="006F2029">
        <w:rPr>
          <w:rFonts w:asciiTheme="majorHAnsi" w:hAnsiTheme="majorHAnsi"/>
        </w:rPr>
        <w:t>underlined</w:t>
      </w:r>
      <w:r w:rsidR="00E76BE9" w:rsidRPr="00481B0D">
        <w:rPr>
          <w:rFonts w:asciiTheme="majorHAnsi" w:hAnsiTheme="majorHAnsi"/>
        </w:rPr>
        <w:t xml:space="preserve"> </w:t>
      </w:r>
      <w:r w:rsidR="00BD6655" w:rsidRPr="00481B0D">
        <w:rPr>
          <w:rFonts w:asciiTheme="majorHAnsi" w:hAnsiTheme="majorHAnsi"/>
        </w:rPr>
        <w:t xml:space="preserve">above </w:t>
      </w:r>
      <w:r w:rsidR="004B7F7B" w:rsidRPr="00481B0D">
        <w:rPr>
          <w:rFonts w:asciiTheme="majorHAnsi" w:hAnsiTheme="majorHAnsi"/>
        </w:rPr>
        <w:t>do not tax retirement plan income, but le</w:t>
      </w:r>
      <w:r w:rsidR="00957AE4" w:rsidRPr="00481B0D">
        <w:rPr>
          <w:rFonts w:asciiTheme="majorHAnsi" w:hAnsiTheme="majorHAnsi"/>
        </w:rPr>
        <w:t>vy an estate or inheritance tax</w:t>
      </w:r>
      <w:r w:rsidR="004B7F7B" w:rsidRPr="00481B0D">
        <w:rPr>
          <w:rFonts w:asciiTheme="majorHAnsi" w:hAnsiTheme="majorHAnsi"/>
        </w:rPr>
        <w:t>.</w:t>
      </w:r>
      <w:r w:rsidR="00381F8C" w:rsidRPr="00481B0D">
        <w:rPr>
          <w:rFonts w:asciiTheme="majorHAnsi" w:hAnsiTheme="majorHAnsi"/>
        </w:rPr>
        <w:t xml:space="preserve"> </w:t>
      </w:r>
    </w:p>
    <w:p w:rsidR="00D8422A" w:rsidRPr="00481B0D" w:rsidRDefault="00D8422A" w:rsidP="00AD4312">
      <w:pPr>
        <w:jc w:val="both"/>
        <w:rPr>
          <w:rFonts w:asciiTheme="majorHAnsi" w:hAnsiTheme="majorHAnsi"/>
        </w:rPr>
      </w:pPr>
    </w:p>
    <w:p w:rsidR="00FB3573" w:rsidRPr="00481B0D" w:rsidRDefault="00AD4312" w:rsidP="00AD4312">
      <w:pPr>
        <w:jc w:val="both"/>
        <w:rPr>
          <w:rFonts w:asciiTheme="majorHAnsi" w:hAnsiTheme="majorHAnsi"/>
        </w:rPr>
      </w:pPr>
      <w:r w:rsidRPr="00481B0D">
        <w:rPr>
          <w:rFonts w:asciiTheme="majorHAnsi" w:hAnsiTheme="majorHAnsi"/>
        </w:rPr>
        <w:t xml:space="preserve">Persons with large qualified plan balances must balance state income and estate taxation, federal exemption portability and required minimum distributions.   </w:t>
      </w:r>
      <w:r w:rsidR="00F91566" w:rsidRPr="00481B0D">
        <w:rPr>
          <w:rFonts w:asciiTheme="majorHAnsi" w:hAnsiTheme="majorHAnsi"/>
        </w:rPr>
        <w:t xml:space="preserve">For those with </w:t>
      </w:r>
      <w:r w:rsidRPr="00481B0D">
        <w:rPr>
          <w:rFonts w:asciiTheme="majorHAnsi" w:hAnsiTheme="majorHAnsi"/>
        </w:rPr>
        <w:t xml:space="preserve">large </w:t>
      </w:r>
      <w:r w:rsidR="00F91566" w:rsidRPr="00481B0D">
        <w:rPr>
          <w:rFonts w:asciiTheme="majorHAnsi" w:hAnsiTheme="majorHAnsi"/>
        </w:rPr>
        <w:t xml:space="preserve">qualified plan or IRA </w:t>
      </w:r>
      <w:r w:rsidRPr="00481B0D">
        <w:rPr>
          <w:rFonts w:asciiTheme="majorHAnsi" w:hAnsiTheme="majorHAnsi"/>
        </w:rPr>
        <w:t>balances</w:t>
      </w:r>
      <w:r w:rsidR="00F91566" w:rsidRPr="00481B0D">
        <w:rPr>
          <w:rFonts w:asciiTheme="majorHAnsi" w:hAnsiTheme="majorHAnsi"/>
        </w:rPr>
        <w:t>, several strategies are available to minimize overall income and estate taxes, including the following</w:t>
      </w:r>
      <w:r w:rsidR="002B101D" w:rsidRPr="00481B0D">
        <w:rPr>
          <w:rFonts w:asciiTheme="majorHAnsi" w:hAnsiTheme="majorHAnsi"/>
        </w:rPr>
        <w:t>:</w:t>
      </w:r>
    </w:p>
    <w:p w:rsidR="002B101D" w:rsidRPr="00481B0D" w:rsidRDefault="002B101D" w:rsidP="00AD4312">
      <w:pPr>
        <w:jc w:val="both"/>
        <w:rPr>
          <w:rFonts w:asciiTheme="majorHAnsi" w:hAnsiTheme="majorHAnsi"/>
        </w:rPr>
      </w:pPr>
    </w:p>
    <w:p w:rsidR="002B101D" w:rsidRPr="00481B0D" w:rsidRDefault="00F91566" w:rsidP="00F91566">
      <w:pPr>
        <w:ind w:left="360"/>
        <w:jc w:val="both"/>
        <w:rPr>
          <w:rFonts w:asciiTheme="majorHAnsi" w:hAnsiTheme="majorHAnsi"/>
        </w:rPr>
      </w:pPr>
      <w:r w:rsidRPr="00481B0D">
        <w:rPr>
          <w:rFonts w:asciiTheme="majorHAnsi" w:hAnsiTheme="majorHAnsi"/>
          <w:b/>
          <w:i/>
        </w:rPr>
        <w:t>Portability Strategy</w:t>
      </w:r>
      <w:r w:rsidRPr="00481B0D">
        <w:rPr>
          <w:rFonts w:asciiTheme="majorHAnsi" w:hAnsiTheme="majorHAnsi"/>
        </w:rPr>
        <w:t xml:space="preserve"> – If the person lives in a state with no estate tax, but a taxable estate for federal estate tax purposes, consider deferring use of the exemption of the first spouse to die via portability so that future required minimum distributions (and taxes thereon) reduce the size of the tax-deferred asset that is subject to estate taxation at the second spouse’s death.</w:t>
      </w:r>
    </w:p>
    <w:p w:rsidR="00F91566" w:rsidRPr="00481B0D" w:rsidRDefault="00F91566" w:rsidP="00AD4312">
      <w:pPr>
        <w:jc w:val="both"/>
        <w:rPr>
          <w:rFonts w:asciiTheme="majorHAnsi" w:hAnsiTheme="majorHAnsi"/>
        </w:rPr>
      </w:pPr>
    </w:p>
    <w:p w:rsidR="00F91566" w:rsidRPr="00481B0D" w:rsidRDefault="0080666B" w:rsidP="00670BC9">
      <w:pPr>
        <w:ind w:left="360"/>
        <w:jc w:val="both"/>
        <w:rPr>
          <w:rFonts w:asciiTheme="majorHAnsi" w:hAnsiTheme="majorHAnsi"/>
        </w:rPr>
      </w:pPr>
      <w:r w:rsidRPr="00481B0D">
        <w:rPr>
          <w:rFonts w:asciiTheme="majorHAnsi" w:hAnsiTheme="majorHAnsi"/>
          <w:b/>
          <w:i/>
        </w:rPr>
        <w:t>“</w:t>
      </w:r>
      <w:r w:rsidR="00305325" w:rsidRPr="00481B0D">
        <w:rPr>
          <w:rFonts w:asciiTheme="majorHAnsi" w:hAnsiTheme="majorHAnsi"/>
          <w:b/>
          <w:i/>
        </w:rPr>
        <w:t xml:space="preserve">Use the Exemption </w:t>
      </w:r>
      <w:r w:rsidR="00670BC9" w:rsidRPr="00481B0D">
        <w:rPr>
          <w:rFonts w:asciiTheme="majorHAnsi" w:hAnsiTheme="majorHAnsi"/>
          <w:b/>
          <w:i/>
        </w:rPr>
        <w:t>Early</w:t>
      </w:r>
      <w:r w:rsidRPr="00481B0D">
        <w:rPr>
          <w:rFonts w:asciiTheme="majorHAnsi" w:hAnsiTheme="majorHAnsi"/>
          <w:b/>
          <w:i/>
        </w:rPr>
        <w:t>”</w:t>
      </w:r>
      <w:r w:rsidR="00670BC9" w:rsidRPr="00481B0D">
        <w:rPr>
          <w:rFonts w:asciiTheme="majorHAnsi" w:hAnsiTheme="majorHAnsi"/>
          <w:b/>
          <w:i/>
        </w:rPr>
        <w:t xml:space="preserve"> </w:t>
      </w:r>
      <w:r w:rsidR="00305325" w:rsidRPr="00481B0D">
        <w:rPr>
          <w:rFonts w:asciiTheme="majorHAnsi" w:hAnsiTheme="majorHAnsi"/>
          <w:b/>
          <w:i/>
        </w:rPr>
        <w:t>Strategy</w:t>
      </w:r>
      <w:r w:rsidR="00305325" w:rsidRPr="00481B0D">
        <w:rPr>
          <w:rFonts w:asciiTheme="majorHAnsi" w:hAnsiTheme="majorHAnsi"/>
        </w:rPr>
        <w:t xml:space="preserve"> – If the person lives in a state with an estate tax, </w:t>
      </w:r>
      <w:r w:rsidR="00670BC9" w:rsidRPr="00481B0D">
        <w:rPr>
          <w:rFonts w:asciiTheme="majorHAnsi" w:hAnsiTheme="majorHAnsi"/>
        </w:rPr>
        <w:t xml:space="preserve">it may make sense to use that person’s state and federal estate tax exemptions upon the first spouse’s death.  Even though the </w:t>
      </w:r>
      <w:r w:rsidR="003E34BE">
        <w:rPr>
          <w:rFonts w:asciiTheme="majorHAnsi" w:hAnsiTheme="majorHAnsi"/>
        </w:rPr>
        <w:t xml:space="preserve">federal </w:t>
      </w:r>
      <w:r w:rsidR="00670BC9" w:rsidRPr="00481B0D">
        <w:rPr>
          <w:rFonts w:asciiTheme="majorHAnsi" w:hAnsiTheme="majorHAnsi"/>
        </w:rPr>
        <w:t xml:space="preserve">exemption will be used “early” and </w:t>
      </w:r>
      <w:r w:rsidR="00670BC9" w:rsidRPr="00481B0D">
        <w:rPr>
          <w:rFonts w:asciiTheme="majorHAnsi" w:hAnsiTheme="majorHAnsi"/>
        </w:rPr>
        <w:lastRenderedPageBreak/>
        <w:t xml:space="preserve">required minimum distributions will diminish the estate that has already used part of the federal exemption, utilizing the state estate tax exemption may make sense in some cases. </w:t>
      </w:r>
    </w:p>
    <w:p w:rsidR="00A26104" w:rsidRPr="00481B0D" w:rsidRDefault="00A26104" w:rsidP="006A4355">
      <w:pPr>
        <w:jc w:val="both"/>
        <w:rPr>
          <w:rFonts w:asciiTheme="majorHAnsi" w:hAnsiTheme="majorHAnsi"/>
        </w:rPr>
      </w:pPr>
    </w:p>
    <w:p w:rsidR="00A26104" w:rsidRPr="00481B0D" w:rsidRDefault="00BD6655" w:rsidP="006A4355">
      <w:pPr>
        <w:jc w:val="both"/>
        <w:rPr>
          <w:rFonts w:asciiTheme="majorHAnsi" w:hAnsiTheme="majorHAnsi"/>
        </w:rPr>
      </w:pPr>
      <w:r w:rsidRPr="00481B0D">
        <w:rPr>
          <w:rFonts w:asciiTheme="majorHAnsi" w:hAnsiTheme="majorHAnsi"/>
        </w:rPr>
        <w:t xml:space="preserve">The interplay of federal taxation and </w:t>
      </w:r>
      <w:r w:rsidR="00DD3B32" w:rsidRPr="00481B0D">
        <w:rPr>
          <w:rFonts w:asciiTheme="majorHAnsi" w:hAnsiTheme="majorHAnsi"/>
        </w:rPr>
        <w:t xml:space="preserve">the </w:t>
      </w:r>
      <w:r w:rsidRPr="00481B0D">
        <w:rPr>
          <w:rFonts w:asciiTheme="majorHAnsi" w:hAnsiTheme="majorHAnsi"/>
        </w:rPr>
        <w:t xml:space="preserve">various state tax </w:t>
      </w:r>
      <w:r w:rsidR="00DD3B32" w:rsidRPr="00481B0D">
        <w:rPr>
          <w:rFonts w:asciiTheme="majorHAnsi" w:hAnsiTheme="majorHAnsi"/>
        </w:rPr>
        <w:t>schemes</w:t>
      </w:r>
      <w:r w:rsidRPr="00481B0D">
        <w:rPr>
          <w:rFonts w:asciiTheme="majorHAnsi" w:hAnsiTheme="majorHAnsi"/>
        </w:rPr>
        <w:t xml:space="preserve"> makes planning </w:t>
      </w:r>
      <w:r w:rsidR="003E34BE">
        <w:rPr>
          <w:rFonts w:asciiTheme="majorHAnsi" w:hAnsiTheme="majorHAnsi"/>
        </w:rPr>
        <w:t xml:space="preserve">a </w:t>
      </w:r>
      <w:r w:rsidR="00326CE6">
        <w:rPr>
          <w:rFonts w:asciiTheme="majorHAnsi" w:hAnsiTheme="majorHAnsi"/>
        </w:rPr>
        <w:t>critical</w:t>
      </w:r>
      <w:r w:rsidR="003E34BE">
        <w:rPr>
          <w:rFonts w:asciiTheme="majorHAnsi" w:hAnsiTheme="majorHAnsi"/>
        </w:rPr>
        <w:t xml:space="preserve"> exercise</w:t>
      </w:r>
      <w:r w:rsidRPr="00481B0D">
        <w:rPr>
          <w:rFonts w:asciiTheme="majorHAnsi" w:hAnsiTheme="majorHAnsi"/>
        </w:rPr>
        <w:t>.</w:t>
      </w:r>
    </w:p>
    <w:p w:rsidR="006E09D7" w:rsidRPr="00481B0D" w:rsidRDefault="006E09D7" w:rsidP="006A4355">
      <w:pPr>
        <w:jc w:val="both"/>
        <w:rPr>
          <w:rFonts w:asciiTheme="majorHAnsi" w:hAnsiTheme="majorHAnsi"/>
        </w:rPr>
      </w:pPr>
    </w:p>
    <w:p w:rsidR="00A26104" w:rsidRPr="00DF63F2" w:rsidRDefault="00A26104" w:rsidP="00A26104">
      <w:pPr>
        <w:rPr>
          <w:rFonts w:asciiTheme="majorHAnsi" w:hAnsiTheme="majorHAnsi"/>
          <w:color w:val="17365D" w:themeColor="text2" w:themeShade="BF"/>
        </w:rPr>
      </w:pPr>
      <w:r w:rsidRPr="00DF63F2">
        <w:rPr>
          <w:rFonts w:asciiTheme="majorHAnsi" w:hAnsiTheme="majorHAnsi"/>
          <w:b/>
          <w:i/>
          <w:color w:val="17365D" w:themeColor="text2" w:themeShade="BF"/>
          <w:u w:val="single"/>
        </w:rPr>
        <w:t xml:space="preserve">Retirees </w:t>
      </w:r>
      <w:proofErr w:type="gramStart"/>
      <w:r w:rsidRPr="00DF63F2">
        <w:rPr>
          <w:rFonts w:asciiTheme="majorHAnsi" w:hAnsiTheme="majorHAnsi"/>
          <w:b/>
          <w:i/>
          <w:color w:val="17365D" w:themeColor="text2" w:themeShade="BF"/>
          <w:u w:val="single"/>
        </w:rPr>
        <w:t>With</w:t>
      </w:r>
      <w:proofErr w:type="gramEnd"/>
      <w:r w:rsidRPr="00DF63F2">
        <w:rPr>
          <w:rFonts w:asciiTheme="majorHAnsi" w:hAnsiTheme="majorHAnsi"/>
          <w:b/>
          <w:i/>
          <w:color w:val="17365D" w:themeColor="text2" w:themeShade="BF"/>
          <w:u w:val="single"/>
        </w:rPr>
        <w:t xml:space="preserve"> High </w:t>
      </w:r>
      <w:r w:rsidR="003A7DDE" w:rsidRPr="00DF63F2">
        <w:rPr>
          <w:rFonts w:asciiTheme="majorHAnsi" w:hAnsiTheme="majorHAnsi"/>
          <w:b/>
          <w:i/>
          <w:color w:val="17365D" w:themeColor="text2" w:themeShade="BF"/>
          <w:u w:val="single"/>
        </w:rPr>
        <w:t xml:space="preserve">Investment </w:t>
      </w:r>
      <w:r w:rsidRPr="00DF63F2">
        <w:rPr>
          <w:rFonts w:asciiTheme="majorHAnsi" w:hAnsiTheme="majorHAnsi"/>
          <w:b/>
          <w:i/>
          <w:color w:val="17365D" w:themeColor="text2" w:themeShade="BF"/>
          <w:u w:val="single"/>
        </w:rPr>
        <w:t xml:space="preserve">Income </w:t>
      </w:r>
    </w:p>
    <w:p w:rsidR="00C21AD7" w:rsidRPr="00481B0D" w:rsidRDefault="00A26104" w:rsidP="006A4355">
      <w:pPr>
        <w:jc w:val="both"/>
        <w:rPr>
          <w:rFonts w:asciiTheme="majorHAnsi" w:hAnsiTheme="majorHAnsi"/>
        </w:rPr>
      </w:pPr>
      <w:r w:rsidRPr="00481B0D">
        <w:rPr>
          <w:rFonts w:asciiTheme="majorHAnsi" w:hAnsiTheme="majorHAnsi"/>
        </w:rPr>
        <w:t xml:space="preserve">Those </w:t>
      </w:r>
      <w:r w:rsidR="00524D4D" w:rsidRPr="00481B0D">
        <w:rPr>
          <w:rFonts w:asciiTheme="majorHAnsi" w:hAnsiTheme="majorHAnsi"/>
        </w:rPr>
        <w:t xml:space="preserve">who will </w:t>
      </w:r>
      <w:r w:rsidR="003B04EB" w:rsidRPr="00481B0D">
        <w:rPr>
          <w:rFonts w:asciiTheme="majorHAnsi" w:hAnsiTheme="majorHAnsi"/>
        </w:rPr>
        <w:t>depend on</w:t>
      </w:r>
      <w:r w:rsidRPr="00481B0D">
        <w:rPr>
          <w:rFonts w:asciiTheme="majorHAnsi" w:hAnsiTheme="majorHAnsi"/>
        </w:rPr>
        <w:t xml:space="preserve"> interest, dividend and capital gain income </w:t>
      </w:r>
      <w:r w:rsidR="00524D4D" w:rsidRPr="00481B0D">
        <w:rPr>
          <w:rFonts w:asciiTheme="majorHAnsi" w:hAnsiTheme="majorHAnsi"/>
        </w:rPr>
        <w:t xml:space="preserve">in </w:t>
      </w:r>
      <w:proofErr w:type="gramStart"/>
      <w:r w:rsidR="00524D4D" w:rsidRPr="00481B0D">
        <w:rPr>
          <w:rFonts w:asciiTheme="majorHAnsi" w:hAnsiTheme="majorHAnsi"/>
        </w:rPr>
        <w:t>retirement,</w:t>
      </w:r>
      <w:proofErr w:type="gramEnd"/>
      <w:r w:rsidR="00524D4D" w:rsidRPr="00481B0D">
        <w:rPr>
          <w:rFonts w:asciiTheme="majorHAnsi" w:hAnsiTheme="majorHAnsi"/>
        </w:rPr>
        <w:t xml:space="preserve"> would be best served living in states that do not tax that income: Florida, Alaska, South Dakota, Texas, Nevada, Washington and Wyoming.  With the new 3.8% Medicare surtax on investment income, </w:t>
      </w:r>
      <w:r w:rsidR="00C21AD7" w:rsidRPr="00481B0D">
        <w:rPr>
          <w:rFonts w:asciiTheme="majorHAnsi" w:hAnsiTheme="majorHAnsi"/>
        </w:rPr>
        <w:t xml:space="preserve">closer attention must be paid to the total tax levied on this </w:t>
      </w:r>
      <w:r w:rsidR="00AC26BB" w:rsidRPr="00481B0D">
        <w:rPr>
          <w:rFonts w:asciiTheme="majorHAnsi" w:hAnsiTheme="majorHAnsi"/>
        </w:rPr>
        <w:t xml:space="preserve">important </w:t>
      </w:r>
      <w:r w:rsidR="00C21AD7" w:rsidRPr="00481B0D">
        <w:rPr>
          <w:rFonts w:asciiTheme="majorHAnsi" w:hAnsiTheme="majorHAnsi"/>
        </w:rPr>
        <w:t>source of retirement income.</w:t>
      </w:r>
    </w:p>
    <w:p w:rsidR="00C21AD7" w:rsidRPr="00481B0D" w:rsidRDefault="00C21AD7" w:rsidP="006A4355">
      <w:pPr>
        <w:jc w:val="both"/>
        <w:rPr>
          <w:rFonts w:asciiTheme="majorHAnsi" w:hAnsiTheme="majorHAnsi"/>
        </w:rPr>
      </w:pPr>
    </w:p>
    <w:p w:rsidR="00A26104" w:rsidRPr="00481B0D" w:rsidRDefault="00C21AD7" w:rsidP="006A4355">
      <w:pPr>
        <w:jc w:val="both"/>
        <w:rPr>
          <w:rFonts w:asciiTheme="majorHAnsi" w:hAnsiTheme="majorHAnsi"/>
        </w:rPr>
      </w:pPr>
      <w:r w:rsidRPr="00481B0D">
        <w:rPr>
          <w:rFonts w:asciiTheme="majorHAnsi" w:hAnsiTheme="majorHAnsi"/>
        </w:rPr>
        <w:t xml:space="preserve">The new </w:t>
      </w:r>
      <w:r w:rsidR="0023771A">
        <w:rPr>
          <w:rFonts w:asciiTheme="majorHAnsi" w:hAnsiTheme="majorHAnsi"/>
        </w:rPr>
        <w:t xml:space="preserve">federal </w:t>
      </w:r>
      <w:r w:rsidR="00AC26BB" w:rsidRPr="00481B0D">
        <w:rPr>
          <w:rFonts w:asciiTheme="majorHAnsi" w:hAnsiTheme="majorHAnsi"/>
        </w:rPr>
        <w:t>surtax</w:t>
      </w:r>
      <w:r w:rsidRPr="00481B0D">
        <w:rPr>
          <w:rFonts w:asciiTheme="majorHAnsi" w:hAnsiTheme="majorHAnsi"/>
        </w:rPr>
        <w:t xml:space="preserve"> is levied on the lesser of: 1.) net investment income; or 2.) modified adjusted gross income minus the applicable threshold amount (single individuals: $200,000; married couples: $250,000 and trusts: $11,950).  Therefore, if a trust has </w:t>
      </w:r>
      <w:r w:rsidR="00AC26BB" w:rsidRPr="00481B0D">
        <w:rPr>
          <w:rFonts w:asciiTheme="majorHAnsi" w:hAnsiTheme="majorHAnsi"/>
        </w:rPr>
        <w:t xml:space="preserve">adjusted gross income over $11,950 </w:t>
      </w:r>
      <w:r w:rsidR="003B04EB" w:rsidRPr="00481B0D">
        <w:rPr>
          <w:rFonts w:asciiTheme="majorHAnsi" w:hAnsiTheme="majorHAnsi"/>
        </w:rPr>
        <w:t>that contains</w:t>
      </w:r>
      <w:r w:rsidR="00AC26BB" w:rsidRPr="00481B0D">
        <w:rPr>
          <w:rFonts w:asciiTheme="majorHAnsi" w:hAnsiTheme="majorHAnsi"/>
        </w:rPr>
        <w:t xml:space="preserve"> </w:t>
      </w:r>
      <w:r w:rsidRPr="00481B0D">
        <w:rPr>
          <w:rFonts w:asciiTheme="majorHAnsi" w:hAnsiTheme="majorHAnsi"/>
        </w:rPr>
        <w:t>investment income, then the surtax may apply.</w:t>
      </w:r>
      <w:r w:rsidR="00611FB7" w:rsidRPr="00481B0D">
        <w:rPr>
          <w:rFonts w:asciiTheme="majorHAnsi" w:hAnsiTheme="majorHAnsi"/>
        </w:rPr>
        <w:t xml:space="preserve">  Having the investment income earned in a state that does not tax it, may soften the sting of the new Medicare tax.</w:t>
      </w:r>
      <w:r w:rsidR="00524D4D" w:rsidRPr="00481B0D">
        <w:rPr>
          <w:rFonts w:asciiTheme="majorHAnsi" w:hAnsiTheme="majorHAnsi"/>
        </w:rPr>
        <w:t xml:space="preserve"> </w:t>
      </w:r>
    </w:p>
    <w:p w:rsidR="00AB19F7" w:rsidRPr="00481B0D" w:rsidRDefault="00AB19F7" w:rsidP="006A4355">
      <w:pPr>
        <w:jc w:val="both"/>
        <w:rPr>
          <w:rFonts w:asciiTheme="majorHAnsi" w:hAnsiTheme="majorHAnsi"/>
        </w:rPr>
      </w:pPr>
    </w:p>
    <w:p w:rsidR="00AB19F7" w:rsidRDefault="00165F84" w:rsidP="006A4355">
      <w:pPr>
        <w:jc w:val="both"/>
        <w:rPr>
          <w:rFonts w:asciiTheme="majorHAnsi" w:hAnsiTheme="majorHAnsi"/>
        </w:rPr>
      </w:pPr>
      <w:r w:rsidRPr="00481B0D">
        <w:rPr>
          <w:rFonts w:asciiTheme="majorHAnsi" w:hAnsiTheme="majorHAnsi"/>
        </w:rPr>
        <w:t xml:space="preserve">In determining net investment income, </w:t>
      </w:r>
      <w:r w:rsidR="0023771A">
        <w:rPr>
          <w:rFonts w:asciiTheme="majorHAnsi" w:hAnsiTheme="majorHAnsi"/>
        </w:rPr>
        <w:t>expenses</w:t>
      </w:r>
      <w:r w:rsidRPr="00481B0D">
        <w:rPr>
          <w:rFonts w:asciiTheme="majorHAnsi" w:hAnsiTheme="majorHAnsi"/>
        </w:rPr>
        <w:t xml:space="preserve"> properly allocable to such income are deductible.</w:t>
      </w:r>
      <w:r w:rsidRPr="00481B0D">
        <w:rPr>
          <w:rStyle w:val="EndnoteReference"/>
          <w:rFonts w:asciiTheme="majorHAnsi" w:hAnsiTheme="majorHAnsi"/>
        </w:rPr>
        <w:endnoteReference w:id="3"/>
      </w:r>
      <w:r w:rsidR="003B04EB" w:rsidRPr="00481B0D">
        <w:rPr>
          <w:rFonts w:asciiTheme="majorHAnsi" w:hAnsiTheme="majorHAnsi"/>
        </w:rPr>
        <w:t xml:space="preserve">  Therefore, deductions related to investments and state taxation of investment income </w:t>
      </w:r>
      <w:proofErr w:type="gramStart"/>
      <w:r w:rsidR="003B04EB" w:rsidRPr="00481B0D">
        <w:rPr>
          <w:rFonts w:asciiTheme="majorHAnsi" w:hAnsiTheme="majorHAnsi"/>
        </w:rPr>
        <w:t>are</w:t>
      </w:r>
      <w:proofErr w:type="gramEnd"/>
      <w:r w:rsidR="003B04EB" w:rsidRPr="00481B0D">
        <w:rPr>
          <w:rFonts w:asciiTheme="majorHAnsi" w:hAnsiTheme="majorHAnsi"/>
        </w:rPr>
        <w:t xml:space="preserve"> important considerations in preserving such income on an after-tax basis.</w:t>
      </w:r>
    </w:p>
    <w:p w:rsidR="00EF3294" w:rsidRDefault="00EF3294" w:rsidP="006A4355">
      <w:pPr>
        <w:jc w:val="both"/>
        <w:rPr>
          <w:rFonts w:asciiTheme="majorHAnsi" w:hAnsiTheme="majorHAnsi"/>
        </w:rPr>
      </w:pPr>
    </w:p>
    <w:p w:rsidR="00082150" w:rsidRPr="00481B0D" w:rsidRDefault="00082150" w:rsidP="006A4355">
      <w:pPr>
        <w:jc w:val="both"/>
        <w:rPr>
          <w:rFonts w:asciiTheme="majorHAnsi" w:hAnsiTheme="majorHAnsi"/>
        </w:rPr>
      </w:pPr>
    </w:p>
    <w:p w:rsidR="00082150" w:rsidRDefault="00972306" w:rsidP="0023771A">
      <w:pPr>
        <w:jc w:val="both"/>
        <w:rPr>
          <w:rFonts w:asciiTheme="majorHAnsi" w:hAnsiTheme="majorHAnsi"/>
          <w:b/>
          <w:i/>
          <w:color w:val="17365D" w:themeColor="text2" w:themeShade="BF"/>
          <w:u w:val="single"/>
        </w:rPr>
      </w:pPr>
      <w:r w:rsidRPr="00620281">
        <w:rPr>
          <w:rFonts w:asciiTheme="majorHAnsi" w:hAnsiTheme="majorHAnsi"/>
          <w:b/>
          <w:i/>
          <w:color w:val="17365D" w:themeColor="text2" w:themeShade="BF"/>
          <w:u w:val="single"/>
        </w:rPr>
        <w:t>No State Gift Taxes</w:t>
      </w:r>
    </w:p>
    <w:p w:rsidR="003F6312" w:rsidRPr="00082150" w:rsidRDefault="00290A73" w:rsidP="0023771A">
      <w:pPr>
        <w:jc w:val="both"/>
        <w:rPr>
          <w:rFonts w:asciiTheme="majorHAnsi" w:hAnsiTheme="majorHAnsi"/>
          <w:b/>
          <w:i/>
          <w:color w:val="17365D" w:themeColor="text2" w:themeShade="BF"/>
          <w:u w:val="single"/>
        </w:rPr>
      </w:pPr>
      <w:r w:rsidRPr="00481B0D">
        <w:rPr>
          <w:rFonts w:asciiTheme="majorHAnsi" w:hAnsiTheme="majorHAnsi"/>
        </w:rPr>
        <w:t xml:space="preserve">In most instances, it is more tax efficient to transfer wealth to intended heirs while living rather than at death.  That is so for two main reasons: 1.) from a federal </w:t>
      </w:r>
      <w:r w:rsidRPr="00481B0D">
        <w:rPr>
          <w:rFonts w:asciiTheme="majorHAnsi" w:hAnsiTheme="majorHAnsi"/>
        </w:rPr>
        <w:lastRenderedPageBreak/>
        <w:t xml:space="preserve">transfer tax perspective, gifts </w:t>
      </w:r>
      <w:r w:rsidR="003F6312" w:rsidRPr="00481B0D">
        <w:rPr>
          <w:rFonts w:asciiTheme="majorHAnsi" w:hAnsiTheme="majorHAnsi"/>
        </w:rPr>
        <w:t xml:space="preserve">happen during life and </w:t>
      </w:r>
      <w:r w:rsidRPr="00481B0D">
        <w:rPr>
          <w:rFonts w:asciiTheme="majorHAnsi" w:hAnsiTheme="majorHAnsi"/>
        </w:rPr>
        <w:t>are tax exclusive</w:t>
      </w:r>
      <w:r w:rsidR="003F6312" w:rsidRPr="00481B0D">
        <w:rPr>
          <w:rFonts w:asciiTheme="majorHAnsi" w:hAnsiTheme="majorHAnsi"/>
        </w:rPr>
        <w:t>,</w:t>
      </w:r>
      <w:r w:rsidRPr="00481B0D">
        <w:rPr>
          <w:rFonts w:asciiTheme="majorHAnsi" w:hAnsiTheme="majorHAnsi"/>
        </w:rPr>
        <w:t xml:space="preserve"> whereas transfers at death are tax inclusive; and 2.) except for Connecticut and Minnesota, states do not impose gift taxes.</w:t>
      </w:r>
      <w:r w:rsidR="0023771A">
        <w:rPr>
          <w:rFonts w:asciiTheme="majorHAnsi" w:hAnsiTheme="majorHAnsi"/>
        </w:rPr>
        <w:t xml:space="preserve">  </w:t>
      </w:r>
      <w:r w:rsidR="003F6312" w:rsidRPr="00481B0D">
        <w:rPr>
          <w:rFonts w:asciiTheme="majorHAnsi" w:hAnsiTheme="majorHAnsi"/>
        </w:rPr>
        <w:t xml:space="preserve">Consider the following: </w:t>
      </w:r>
    </w:p>
    <w:p w:rsidR="006727F2" w:rsidRPr="00481B0D" w:rsidRDefault="006727F2" w:rsidP="0023771A">
      <w:pPr>
        <w:jc w:val="both"/>
        <w:rPr>
          <w:rFonts w:asciiTheme="majorHAnsi" w:hAnsiTheme="majorHAnsi"/>
        </w:rPr>
      </w:pPr>
    </w:p>
    <w:p w:rsidR="003F6312" w:rsidRPr="00481B0D" w:rsidRDefault="003F6312" w:rsidP="007118F0">
      <w:pPr>
        <w:ind w:left="360"/>
        <w:jc w:val="both"/>
        <w:rPr>
          <w:rFonts w:asciiTheme="majorHAnsi" w:hAnsiTheme="majorHAnsi"/>
        </w:rPr>
      </w:pPr>
      <w:r w:rsidRPr="00481B0D">
        <w:rPr>
          <w:rFonts w:asciiTheme="majorHAnsi" w:hAnsiTheme="majorHAnsi"/>
        </w:rPr>
        <w:t xml:space="preserve">1.) </w:t>
      </w:r>
      <w:r w:rsidRPr="00481B0D">
        <w:rPr>
          <w:rFonts w:asciiTheme="majorHAnsi" w:hAnsiTheme="majorHAnsi"/>
          <w:b/>
          <w:i/>
        </w:rPr>
        <w:t>Estate Tax</w:t>
      </w:r>
      <w:r w:rsidRPr="00481B0D">
        <w:rPr>
          <w:rFonts w:asciiTheme="majorHAnsi" w:hAnsiTheme="majorHAnsi"/>
        </w:rPr>
        <w:t xml:space="preserve"> - At death, transfers to heirs are tax inclusive, since the transfer to intended heirs carry with them the burden of the federal and state estate taxes levied on the estate; whereas  </w:t>
      </w:r>
    </w:p>
    <w:p w:rsidR="003F6312" w:rsidRPr="00481B0D" w:rsidRDefault="003F6312" w:rsidP="003F6312">
      <w:pPr>
        <w:ind w:left="360"/>
        <w:rPr>
          <w:rFonts w:asciiTheme="majorHAnsi" w:hAnsiTheme="majorHAnsi"/>
        </w:rPr>
      </w:pPr>
    </w:p>
    <w:p w:rsidR="003F6312" w:rsidRPr="00481B0D" w:rsidRDefault="003F6312" w:rsidP="007118F0">
      <w:pPr>
        <w:ind w:left="360"/>
        <w:jc w:val="both"/>
        <w:rPr>
          <w:rFonts w:asciiTheme="majorHAnsi" w:hAnsiTheme="majorHAnsi"/>
        </w:rPr>
      </w:pPr>
      <w:r w:rsidRPr="00481B0D">
        <w:rPr>
          <w:rFonts w:asciiTheme="majorHAnsi" w:hAnsiTheme="majorHAnsi"/>
        </w:rPr>
        <w:t xml:space="preserve">2.) </w:t>
      </w:r>
      <w:r w:rsidRPr="00481B0D">
        <w:rPr>
          <w:rFonts w:asciiTheme="majorHAnsi" w:hAnsiTheme="majorHAnsi"/>
          <w:b/>
          <w:i/>
        </w:rPr>
        <w:t>Gift Tax</w:t>
      </w:r>
      <w:r w:rsidRPr="00481B0D">
        <w:rPr>
          <w:rFonts w:asciiTheme="majorHAnsi" w:hAnsiTheme="majorHAnsi"/>
        </w:rPr>
        <w:t xml:space="preserve"> - During life, transfers to gift recipients are tax exclusive</w:t>
      </w:r>
      <w:r w:rsidR="0023771A">
        <w:rPr>
          <w:rFonts w:asciiTheme="majorHAnsi" w:hAnsiTheme="majorHAnsi"/>
        </w:rPr>
        <w:t>,</w:t>
      </w:r>
      <w:r w:rsidRPr="00481B0D">
        <w:rPr>
          <w:rFonts w:asciiTheme="majorHAnsi" w:hAnsiTheme="majorHAnsi"/>
        </w:rPr>
        <w:t xml:space="preserve"> since the transferor pays any federal gift tax, there are no state gift taxes (except Connecticut and Minnesota) and asset growth escapes future estate taxation.</w:t>
      </w:r>
    </w:p>
    <w:p w:rsidR="003F6312" w:rsidRPr="00481B0D" w:rsidRDefault="003F6312" w:rsidP="006A4355">
      <w:pPr>
        <w:jc w:val="both"/>
        <w:rPr>
          <w:rFonts w:asciiTheme="majorHAnsi" w:hAnsiTheme="majorHAnsi"/>
        </w:rPr>
      </w:pPr>
    </w:p>
    <w:p w:rsidR="00290A73" w:rsidRPr="00481B0D" w:rsidRDefault="00290A73" w:rsidP="006A4355">
      <w:pPr>
        <w:jc w:val="both"/>
        <w:rPr>
          <w:rFonts w:asciiTheme="majorHAnsi" w:hAnsiTheme="majorHAnsi"/>
        </w:rPr>
      </w:pPr>
      <w:r w:rsidRPr="00481B0D">
        <w:rPr>
          <w:rFonts w:asciiTheme="majorHAnsi" w:hAnsiTheme="majorHAnsi"/>
        </w:rPr>
        <w:t>T</w:t>
      </w:r>
      <w:r w:rsidR="003F6312" w:rsidRPr="00481B0D">
        <w:rPr>
          <w:rFonts w:asciiTheme="majorHAnsi" w:hAnsiTheme="majorHAnsi"/>
        </w:rPr>
        <w:t xml:space="preserve">he added benefit of </w:t>
      </w:r>
      <w:r w:rsidR="007118F0" w:rsidRPr="00481B0D">
        <w:rPr>
          <w:rFonts w:asciiTheme="majorHAnsi" w:hAnsiTheme="majorHAnsi"/>
        </w:rPr>
        <w:t>gifts</w:t>
      </w:r>
      <w:r w:rsidR="003F6312" w:rsidRPr="00481B0D">
        <w:rPr>
          <w:rFonts w:asciiTheme="majorHAnsi" w:hAnsiTheme="majorHAnsi"/>
        </w:rPr>
        <w:t xml:space="preserve"> during life includes </w:t>
      </w:r>
      <w:r w:rsidR="007118F0" w:rsidRPr="00481B0D">
        <w:rPr>
          <w:rFonts w:asciiTheme="majorHAnsi" w:hAnsiTheme="majorHAnsi"/>
        </w:rPr>
        <w:t>the fact that asset growth after the gift is made escapes estate taxation upon the transferor’s death.  When gifts are made early in life, significant tax minimization occurs.</w:t>
      </w:r>
    </w:p>
    <w:p w:rsidR="006727F2" w:rsidRPr="00481B0D" w:rsidRDefault="006727F2" w:rsidP="006A4355">
      <w:pPr>
        <w:jc w:val="both"/>
        <w:rPr>
          <w:rFonts w:asciiTheme="majorHAnsi" w:hAnsiTheme="majorHAnsi"/>
        </w:rPr>
      </w:pPr>
    </w:p>
    <w:p w:rsidR="00972306" w:rsidRPr="00DF63F2" w:rsidRDefault="005535D9" w:rsidP="006A4355">
      <w:pPr>
        <w:jc w:val="both"/>
        <w:rPr>
          <w:rFonts w:asciiTheme="majorHAnsi" w:hAnsiTheme="majorHAnsi"/>
          <w:b/>
          <w:i/>
          <w:color w:val="17365D" w:themeColor="text2" w:themeShade="BF"/>
          <w:u w:val="single"/>
        </w:rPr>
      </w:pPr>
      <w:r w:rsidRPr="00DF63F2">
        <w:rPr>
          <w:rFonts w:asciiTheme="majorHAnsi" w:hAnsiTheme="majorHAnsi"/>
          <w:b/>
          <w:i/>
          <w:color w:val="17365D" w:themeColor="text2" w:themeShade="BF"/>
          <w:u w:val="single"/>
        </w:rPr>
        <w:t xml:space="preserve">State </w:t>
      </w:r>
      <w:r w:rsidR="00050C3B" w:rsidRPr="00DF63F2">
        <w:rPr>
          <w:rFonts w:asciiTheme="majorHAnsi" w:hAnsiTheme="majorHAnsi"/>
          <w:b/>
          <w:i/>
          <w:color w:val="17365D" w:themeColor="text2" w:themeShade="BF"/>
          <w:u w:val="single"/>
        </w:rPr>
        <w:t>Exemptions Are Not Portable</w:t>
      </w:r>
    </w:p>
    <w:p w:rsidR="00972306" w:rsidRPr="00481B0D" w:rsidRDefault="0088372D" w:rsidP="006A4355">
      <w:pPr>
        <w:jc w:val="both"/>
        <w:rPr>
          <w:rFonts w:asciiTheme="majorHAnsi" w:hAnsiTheme="majorHAnsi"/>
        </w:rPr>
      </w:pPr>
      <w:r w:rsidRPr="00481B0D">
        <w:rPr>
          <w:rFonts w:asciiTheme="majorHAnsi" w:hAnsiTheme="majorHAnsi"/>
        </w:rPr>
        <w:t xml:space="preserve">The federal estate tax exemption is portable.  That is, the unused exemption of the first spouse to die may be used by the surviving spouse.  So far, no state has made its exemption portable.  Therefore, if the exemption is not used by the first spouse to die, it is lost forever.  </w:t>
      </w:r>
    </w:p>
    <w:p w:rsidR="0088372D" w:rsidRPr="00481B0D" w:rsidRDefault="0088372D" w:rsidP="006A4355">
      <w:pPr>
        <w:jc w:val="both"/>
        <w:rPr>
          <w:rFonts w:asciiTheme="majorHAnsi" w:hAnsiTheme="majorHAnsi"/>
        </w:rPr>
      </w:pPr>
    </w:p>
    <w:p w:rsidR="0088372D" w:rsidRPr="00481B0D" w:rsidRDefault="0088372D" w:rsidP="006A4355">
      <w:pPr>
        <w:jc w:val="both"/>
        <w:rPr>
          <w:rFonts w:asciiTheme="majorHAnsi" w:hAnsiTheme="majorHAnsi"/>
        </w:rPr>
      </w:pPr>
      <w:r w:rsidRPr="00481B0D">
        <w:rPr>
          <w:rFonts w:asciiTheme="majorHAnsi" w:hAnsiTheme="majorHAnsi"/>
        </w:rPr>
        <w:t xml:space="preserve">Some persons may </w:t>
      </w:r>
      <w:r w:rsidR="00887573" w:rsidRPr="00481B0D">
        <w:rPr>
          <w:rFonts w:asciiTheme="majorHAnsi" w:hAnsiTheme="majorHAnsi"/>
        </w:rPr>
        <w:t>feel that because</w:t>
      </w:r>
      <w:r w:rsidRPr="00481B0D">
        <w:rPr>
          <w:rFonts w:asciiTheme="majorHAnsi" w:hAnsiTheme="majorHAnsi"/>
        </w:rPr>
        <w:t xml:space="preserve"> the federal exemption </w:t>
      </w:r>
      <w:r w:rsidR="00887573" w:rsidRPr="00481B0D">
        <w:rPr>
          <w:rFonts w:asciiTheme="majorHAnsi" w:hAnsiTheme="majorHAnsi"/>
        </w:rPr>
        <w:t xml:space="preserve">is portable </w:t>
      </w:r>
      <w:r w:rsidRPr="00481B0D">
        <w:rPr>
          <w:rFonts w:asciiTheme="majorHAnsi" w:hAnsiTheme="majorHAnsi"/>
        </w:rPr>
        <w:t xml:space="preserve">little or no planning </w:t>
      </w:r>
      <w:r w:rsidR="00887573" w:rsidRPr="00481B0D">
        <w:rPr>
          <w:rFonts w:asciiTheme="majorHAnsi" w:hAnsiTheme="majorHAnsi"/>
        </w:rPr>
        <w:t>need be done currently or upon</w:t>
      </w:r>
      <w:r w:rsidRPr="00481B0D">
        <w:rPr>
          <w:rFonts w:asciiTheme="majorHAnsi" w:hAnsiTheme="majorHAnsi"/>
        </w:rPr>
        <w:t xml:space="preserve"> the first spouse’s death.  However, in states where the estate or inheritance tax exemption is </w:t>
      </w:r>
      <w:r w:rsidR="008A5581">
        <w:rPr>
          <w:rFonts w:asciiTheme="majorHAnsi" w:hAnsiTheme="majorHAnsi"/>
        </w:rPr>
        <w:t xml:space="preserve">extremely </w:t>
      </w:r>
      <w:r w:rsidRPr="00481B0D">
        <w:rPr>
          <w:rFonts w:asciiTheme="majorHAnsi" w:hAnsiTheme="majorHAnsi"/>
        </w:rPr>
        <w:t xml:space="preserve">low like </w:t>
      </w:r>
      <w:r w:rsidR="008A5581" w:rsidRPr="00481B0D">
        <w:rPr>
          <w:rFonts w:asciiTheme="majorHAnsi" w:hAnsiTheme="majorHAnsi"/>
        </w:rPr>
        <w:t>Maryland</w:t>
      </w:r>
      <w:r w:rsidR="008A5581">
        <w:rPr>
          <w:rFonts w:asciiTheme="majorHAnsi" w:hAnsiTheme="majorHAnsi"/>
        </w:rPr>
        <w:t xml:space="preserve">, </w:t>
      </w:r>
      <w:r w:rsidR="008A5581" w:rsidRPr="00481B0D">
        <w:rPr>
          <w:rFonts w:asciiTheme="majorHAnsi" w:hAnsiTheme="majorHAnsi"/>
        </w:rPr>
        <w:t>Massachusetts</w:t>
      </w:r>
      <w:r w:rsidR="008A5581">
        <w:rPr>
          <w:rFonts w:asciiTheme="majorHAnsi" w:hAnsiTheme="majorHAnsi"/>
        </w:rPr>
        <w:t xml:space="preserve">, </w:t>
      </w:r>
      <w:r w:rsidR="008A5581" w:rsidRPr="00481B0D">
        <w:rPr>
          <w:rFonts w:asciiTheme="majorHAnsi" w:hAnsiTheme="majorHAnsi"/>
        </w:rPr>
        <w:t>Minnesota</w:t>
      </w:r>
      <w:r w:rsidR="008A5581">
        <w:rPr>
          <w:rFonts w:asciiTheme="majorHAnsi" w:hAnsiTheme="majorHAnsi"/>
        </w:rPr>
        <w:t xml:space="preserve">, </w:t>
      </w:r>
      <w:r w:rsidR="008A5581" w:rsidRPr="00481B0D">
        <w:rPr>
          <w:rFonts w:asciiTheme="majorHAnsi" w:hAnsiTheme="majorHAnsi"/>
        </w:rPr>
        <w:t>New Jersey</w:t>
      </w:r>
      <w:r w:rsidR="008A5581">
        <w:rPr>
          <w:rFonts w:asciiTheme="majorHAnsi" w:hAnsiTheme="majorHAnsi"/>
        </w:rPr>
        <w:t>,</w:t>
      </w:r>
      <w:r w:rsidR="008A5581" w:rsidRPr="00481B0D">
        <w:rPr>
          <w:rFonts w:asciiTheme="majorHAnsi" w:hAnsiTheme="majorHAnsi"/>
        </w:rPr>
        <w:t xml:space="preserve"> </w:t>
      </w:r>
      <w:r w:rsidRPr="00481B0D">
        <w:rPr>
          <w:rFonts w:asciiTheme="majorHAnsi" w:hAnsiTheme="majorHAnsi"/>
        </w:rPr>
        <w:t xml:space="preserve">New York, </w:t>
      </w:r>
      <w:r w:rsidR="008A5581" w:rsidRPr="00481B0D">
        <w:rPr>
          <w:rFonts w:asciiTheme="majorHAnsi" w:hAnsiTheme="majorHAnsi"/>
        </w:rPr>
        <w:t>Oregon</w:t>
      </w:r>
      <w:r w:rsidR="008A5581">
        <w:rPr>
          <w:rFonts w:asciiTheme="majorHAnsi" w:hAnsiTheme="majorHAnsi"/>
        </w:rPr>
        <w:t>,</w:t>
      </w:r>
      <w:r w:rsidR="008A5581" w:rsidRPr="00481B0D">
        <w:rPr>
          <w:rFonts w:asciiTheme="majorHAnsi" w:hAnsiTheme="majorHAnsi"/>
        </w:rPr>
        <w:t xml:space="preserve"> </w:t>
      </w:r>
      <w:r w:rsidR="008A5581">
        <w:rPr>
          <w:rFonts w:asciiTheme="majorHAnsi" w:hAnsiTheme="majorHAnsi"/>
        </w:rPr>
        <w:t xml:space="preserve">Rhode Island and </w:t>
      </w:r>
      <w:r w:rsidRPr="00481B0D">
        <w:rPr>
          <w:rFonts w:asciiTheme="majorHAnsi" w:hAnsiTheme="majorHAnsi"/>
        </w:rPr>
        <w:t xml:space="preserve">Washington DC, failing to use the exemption of the first spouse to die can have a </w:t>
      </w:r>
      <w:r w:rsidR="008A5581" w:rsidRPr="00481B0D">
        <w:rPr>
          <w:rFonts w:asciiTheme="majorHAnsi" w:hAnsiTheme="majorHAnsi"/>
        </w:rPr>
        <w:t>damaging</w:t>
      </w:r>
      <w:r w:rsidRPr="00481B0D">
        <w:rPr>
          <w:rFonts w:asciiTheme="majorHAnsi" w:hAnsiTheme="majorHAnsi"/>
        </w:rPr>
        <w:t xml:space="preserve"> effect on the preservation of family wealth.  Federal exemption portability can lure a couple into planning </w:t>
      </w:r>
      <w:r w:rsidR="00FC62AE" w:rsidRPr="00481B0D">
        <w:rPr>
          <w:rFonts w:asciiTheme="majorHAnsi" w:hAnsiTheme="majorHAnsi"/>
        </w:rPr>
        <w:t>apathy</w:t>
      </w:r>
      <w:r w:rsidRPr="00481B0D">
        <w:rPr>
          <w:rFonts w:asciiTheme="majorHAnsi" w:hAnsiTheme="majorHAnsi"/>
        </w:rPr>
        <w:t xml:space="preserve">, </w:t>
      </w:r>
      <w:r w:rsidR="008A5581">
        <w:rPr>
          <w:rFonts w:asciiTheme="majorHAnsi" w:hAnsiTheme="majorHAnsi"/>
        </w:rPr>
        <w:t xml:space="preserve">which can result in </w:t>
      </w:r>
      <w:r w:rsidR="008A5581">
        <w:rPr>
          <w:rFonts w:asciiTheme="majorHAnsi" w:hAnsiTheme="majorHAnsi"/>
        </w:rPr>
        <w:lastRenderedPageBreak/>
        <w:t>unnecessary state</w:t>
      </w:r>
      <w:r w:rsidRPr="00481B0D">
        <w:rPr>
          <w:rFonts w:asciiTheme="majorHAnsi" w:hAnsiTheme="majorHAnsi"/>
        </w:rPr>
        <w:t xml:space="preserve"> taxes </w:t>
      </w:r>
      <w:r w:rsidR="008A5581">
        <w:rPr>
          <w:rFonts w:asciiTheme="majorHAnsi" w:hAnsiTheme="majorHAnsi"/>
        </w:rPr>
        <w:t>and</w:t>
      </w:r>
      <w:r w:rsidRPr="00481B0D">
        <w:rPr>
          <w:rFonts w:asciiTheme="majorHAnsi" w:hAnsiTheme="majorHAnsi"/>
        </w:rPr>
        <w:t xml:space="preserve"> post-death planning fees. </w:t>
      </w:r>
    </w:p>
    <w:p w:rsidR="00EE2BAA" w:rsidRPr="00481B0D" w:rsidRDefault="00EE2BAA" w:rsidP="006A4355">
      <w:pPr>
        <w:jc w:val="both"/>
        <w:rPr>
          <w:rFonts w:asciiTheme="majorHAnsi" w:hAnsiTheme="majorHAnsi"/>
        </w:rPr>
      </w:pPr>
    </w:p>
    <w:p w:rsidR="00DF14B0" w:rsidRPr="00DF63F2" w:rsidRDefault="0035560C" w:rsidP="00DF63F2">
      <w:pPr>
        <w:rPr>
          <w:rFonts w:asciiTheme="majorHAnsi" w:hAnsiTheme="majorHAnsi"/>
          <w:b/>
          <w:i/>
          <w:color w:val="17365D" w:themeColor="text2" w:themeShade="BF"/>
          <w:u w:val="single"/>
        </w:rPr>
      </w:pPr>
      <w:r w:rsidRPr="00DF63F2">
        <w:rPr>
          <w:rFonts w:asciiTheme="majorHAnsi" w:hAnsiTheme="majorHAnsi"/>
          <w:b/>
          <w:i/>
          <w:color w:val="17365D" w:themeColor="text2" w:themeShade="BF"/>
          <w:u w:val="single"/>
        </w:rPr>
        <w:t xml:space="preserve">High Net </w:t>
      </w:r>
      <w:proofErr w:type="gramStart"/>
      <w:r w:rsidRPr="00DF63F2">
        <w:rPr>
          <w:rFonts w:asciiTheme="majorHAnsi" w:hAnsiTheme="majorHAnsi"/>
          <w:b/>
          <w:i/>
          <w:color w:val="17365D" w:themeColor="text2" w:themeShade="BF"/>
          <w:u w:val="single"/>
        </w:rPr>
        <w:t>Worth</w:t>
      </w:r>
      <w:proofErr w:type="gramEnd"/>
      <w:r w:rsidRPr="00DF63F2">
        <w:rPr>
          <w:rFonts w:asciiTheme="majorHAnsi" w:hAnsiTheme="majorHAnsi"/>
          <w:b/>
          <w:i/>
          <w:color w:val="17365D" w:themeColor="text2" w:themeShade="BF"/>
          <w:u w:val="single"/>
        </w:rPr>
        <w:t xml:space="preserve"> - </w:t>
      </w:r>
      <w:r w:rsidR="00DF14B0" w:rsidRPr="00DF63F2">
        <w:rPr>
          <w:rFonts w:asciiTheme="majorHAnsi" w:hAnsiTheme="majorHAnsi"/>
          <w:b/>
          <w:i/>
          <w:color w:val="17365D" w:themeColor="text2" w:themeShade="BF"/>
          <w:u w:val="single"/>
        </w:rPr>
        <w:t>Overfunding the Credit Shelter Trust</w:t>
      </w:r>
    </w:p>
    <w:p w:rsidR="00DF14B0" w:rsidRPr="00481B0D" w:rsidRDefault="00DF14B0" w:rsidP="006A4355">
      <w:pPr>
        <w:jc w:val="both"/>
        <w:rPr>
          <w:rFonts w:asciiTheme="majorHAnsi" w:hAnsiTheme="majorHAnsi"/>
        </w:rPr>
      </w:pPr>
      <w:r w:rsidRPr="00481B0D">
        <w:rPr>
          <w:rFonts w:asciiTheme="majorHAnsi" w:hAnsiTheme="majorHAnsi"/>
        </w:rPr>
        <w:t>Wills and trusts that employ the most common estate planning strategy of setting up credit shelter and marital trusts upon the first spouse to die, use a formula to determine the amount to be placed in each trust.</w:t>
      </w:r>
      <w:r w:rsidR="00EF3E4F" w:rsidRPr="00481B0D">
        <w:rPr>
          <w:rFonts w:asciiTheme="majorHAnsi" w:hAnsiTheme="majorHAnsi"/>
        </w:rPr>
        <w:t xml:space="preserve">  Historically, the formula funded the credit shelter trust with </w:t>
      </w:r>
      <w:r w:rsidR="00887573" w:rsidRPr="00481B0D">
        <w:rPr>
          <w:rFonts w:asciiTheme="majorHAnsi" w:hAnsiTheme="majorHAnsi"/>
        </w:rPr>
        <w:t>an amount equal to the federal estate tax exemption.</w:t>
      </w:r>
      <w:r w:rsidR="00EF3E4F" w:rsidRPr="00481B0D">
        <w:rPr>
          <w:rFonts w:asciiTheme="majorHAnsi" w:hAnsiTheme="majorHAnsi"/>
        </w:rPr>
        <w:t xml:space="preserve">  With the federal exemption being over $5 million, that could result in </w:t>
      </w:r>
      <w:r w:rsidR="00887573" w:rsidRPr="00481B0D">
        <w:rPr>
          <w:rFonts w:asciiTheme="majorHAnsi" w:hAnsiTheme="majorHAnsi"/>
        </w:rPr>
        <w:t>funding</w:t>
      </w:r>
      <w:r w:rsidR="00EF3E4F" w:rsidRPr="00481B0D">
        <w:rPr>
          <w:rFonts w:asciiTheme="majorHAnsi" w:hAnsiTheme="majorHAnsi"/>
        </w:rPr>
        <w:t xml:space="preserve"> the credit shelter trust in excess of the </w:t>
      </w:r>
      <w:r w:rsidR="00FD4DF9">
        <w:rPr>
          <w:rFonts w:asciiTheme="majorHAnsi" w:hAnsiTheme="majorHAnsi"/>
        </w:rPr>
        <w:t xml:space="preserve">applicable </w:t>
      </w:r>
      <w:r w:rsidR="00EF3E4F" w:rsidRPr="00481B0D">
        <w:rPr>
          <w:rFonts w:asciiTheme="majorHAnsi" w:hAnsiTheme="majorHAnsi"/>
        </w:rPr>
        <w:t xml:space="preserve">state exemption.  Such occurrence could result in state estate tax being paid </w:t>
      </w:r>
      <w:r w:rsidR="00887573" w:rsidRPr="00481B0D">
        <w:rPr>
          <w:rFonts w:asciiTheme="majorHAnsi" w:hAnsiTheme="majorHAnsi"/>
        </w:rPr>
        <w:t xml:space="preserve">prematurely or </w:t>
      </w:r>
      <w:r w:rsidR="00EF3E4F" w:rsidRPr="00481B0D">
        <w:rPr>
          <w:rFonts w:asciiTheme="majorHAnsi" w:hAnsiTheme="majorHAnsi"/>
        </w:rPr>
        <w:t xml:space="preserve">unnecessarily.  Funding formulas must be examined closely to determine if they result in the optimal funding for federal and </w:t>
      </w:r>
      <w:r w:rsidR="00EF3E4F" w:rsidRPr="00481B0D">
        <w:rPr>
          <w:rFonts w:asciiTheme="majorHAnsi" w:hAnsiTheme="majorHAnsi"/>
          <w:b/>
          <w:i/>
          <w:u w:val="single"/>
        </w:rPr>
        <w:t>state</w:t>
      </w:r>
      <w:r w:rsidR="00EF3E4F" w:rsidRPr="00481B0D">
        <w:rPr>
          <w:rFonts w:asciiTheme="majorHAnsi" w:hAnsiTheme="majorHAnsi"/>
        </w:rPr>
        <w:t xml:space="preserve"> tax purposes.</w:t>
      </w:r>
    </w:p>
    <w:p w:rsidR="006727F2" w:rsidRPr="00481B0D" w:rsidRDefault="006727F2" w:rsidP="006A4355">
      <w:pPr>
        <w:jc w:val="both"/>
        <w:rPr>
          <w:rFonts w:asciiTheme="majorHAnsi" w:hAnsiTheme="majorHAnsi"/>
        </w:rPr>
      </w:pPr>
    </w:p>
    <w:p w:rsidR="003E3904" w:rsidRPr="00DF63F2" w:rsidRDefault="003E3904" w:rsidP="003E3904">
      <w:pPr>
        <w:jc w:val="both"/>
        <w:rPr>
          <w:rFonts w:asciiTheme="majorHAnsi" w:hAnsiTheme="majorHAnsi"/>
          <w:b/>
          <w:i/>
          <w:color w:val="17365D" w:themeColor="text2" w:themeShade="BF"/>
          <w:u w:val="single"/>
        </w:rPr>
      </w:pPr>
      <w:r w:rsidRPr="00DF63F2">
        <w:rPr>
          <w:rFonts w:asciiTheme="majorHAnsi" w:hAnsiTheme="majorHAnsi"/>
          <w:b/>
          <w:i/>
          <w:color w:val="17365D" w:themeColor="text2" w:themeShade="BF"/>
          <w:u w:val="single"/>
        </w:rPr>
        <w:t xml:space="preserve">Establishing Residency in </w:t>
      </w:r>
      <w:proofErr w:type="gramStart"/>
      <w:r w:rsidRPr="00DF63F2">
        <w:rPr>
          <w:rFonts w:asciiTheme="majorHAnsi" w:hAnsiTheme="majorHAnsi"/>
          <w:b/>
          <w:i/>
          <w:color w:val="17365D" w:themeColor="text2" w:themeShade="BF"/>
          <w:u w:val="single"/>
        </w:rPr>
        <w:t>Another</w:t>
      </w:r>
      <w:proofErr w:type="gramEnd"/>
      <w:r w:rsidRPr="00DF63F2">
        <w:rPr>
          <w:rFonts w:asciiTheme="majorHAnsi" w:hAnsiTheme="majorHAnsi"/>
          <w:b/>
          <w:i/>
          <w:color w:val="17365D" w:themeColor="text2" w:themeShade="BF"/>
          <w:u w:val="single"/>
        </w:rPr>
        <w:t xml:space="preserve"> State</w:t>
      </w:r>
    </w:p>
    <w:p w:rsidR="003E3904" w:rsidRPr="00481B0D" w:rsidRDefault="003E3904" w:rsidP="00E565A6">
      <w:pPr>
        <w:tabs>
          <w:tab w:val="left" w:pos="4320"/>
        </w:tabs>
        <w:jc w:val="both"/>
        <w:rPr>
          <w:rFonts w:asciiTheme="majorHAnsi" w:hAnsiTheme="majorHAnsi"/>
        </w:rPr>
      </w:pPr>
      <w:r w:rsidRPr="00481B0D">
        <w:rPr>
          <w:rFonts w:asciiTheme="majorHAnsi" w:hAnsiTheme="majorHAnsi"/>
        </w:rPr>
        <w:t xml:space="preserve">Many individuals will choose to become a resident of another state for many reasons, including taxes.  With </w:t>
      </w:r>
      <w:r w:rsidR="00980AC3">
        <w:rPr>
          <w:rFonts w:asciiTheme="majorHAnsi" w:hAnsiTheme="majorHAnsi"/>
        </w:rPr>
        <w:t>states scrutinizing residency</w:t>
      </w:r>
      <w:r w:rsidRPr="00481B0D">
        <w:rPr>
          <w:rFonts w:asciiTheme="majorHAnsi" w:hAnsiTheme="majorHAnsi"/>
        </w:rPr>
        <w:t xml:space="preserve">, care must be taken </w:t>
      </w:r>
      <w:r w:rsidR="00887573" w:rsidRPr="00481B0D">
        <w:rPr>
          <w:rFonts w:asciiTheme="majorHAnsi" w:hAnsiTheme="majorHAnsi"/>
        </w:rPr>
        <w:t>to</w:t>
      </w:r>
      <w:r w:rsidRPr="00481B0D">
        <w:rPr>
          <w:rFonts w:asciiTheme="majorHAnsi" w:hAnsiTheme="majorHAnsi"/>
        </w:rPr>
        <w:t xml:space="preserve"> be sure that the move results in the tax certainty one is looking for.  </w:t>
      </w:r>
    </w:p>
    <w:p w:rsidR="00FC62AE" w:rsidRPr="00481B0D" w:rsidRDefault="00FC62AE" w:rsidP="006A4355">
      <w:pPr>
        <w:jc w:val="both"/>
        <w:rPr>
          <w:rFonts w:asciiTheme="majorHAnsi" w:hAnsiTheme="majorHAnsi"/>
        </w:rPr>
      </w:pPr>
    </w:p>
    <w:p w:rsidR="002D1618" w:rsidRDefault="00FC62AE" w:rsidP="006A4355">
      <w:pPr>
        <w:jc w:val="both"/>
        <w:rPr>
          <w:rFonts w:asciiTheme="majorHAnsi" w:hAnsiTheme="majorHAnsi"/>
        </w:rPr>
      </w:pPr>
      <w:r w:rsidRPr="00481B0D">
        <w:rPr>
          <w:rFonts w:asciiTheme="majorHAnsi" w:hAnsiTheme="majorHAnsi"/>
        </w:rPr>
        <w:t xml:space="preserve">There is no set of defined steps to take to ensure </w:t>
      </w:r>
      <w:r w:rsidR="000B238A" w:rsidRPr="00481B0D">
        <w:rPr>
          <w:rFonts w:asciiTheme="majorHAnsi" w:hAnsiTheme="majorHAnsi"/>
        </w:rPr>
        <w:t>that a person is, in fact, a resident of another state.  Rather, a series of actions is generally required to prove that person has given up residency in one jurisdiction and now is a bona fide resident of another.  In general, each state has its own statutory or judicially imposed requirements or guidelines to establish res</w:t>
      </w:r>
      <w:r w:rsidR="00283D09">
        <w:rPr>
          <w:rFonts w:asciiTheme="majorHAnsi" w:hAnsiTheme="majorHAnsi"/>
        </w:rPr>
        <w:t>idency.  Recently, an Illinois a</w:t>
      </w:r>
      <w:r w:rsidR="000B238A" w:rsidRPr="00481B0D">
        <w:rPr>
          <w:rFonts w:asciiTheme="majorHAnsi" w:hAnsiTheme="majorHAnsi"/>
        </w:rPr>
        <w:t>ppellate court</w:t>
      </w:r>
      <w:r w:rsidR="000B238A" w:rsidRPr="00481B0D">
        <w:rPr>
          <w:rStyle w:val="EndnoteReference"/>
          <w:rFonts w:asciiTheme="majorHAnsi" w:hAnsiTheme="majorHAnsi"/>
        </w:rPr>
        <w:endnoteReference w:id="4"/>
      </w:r>
      <w:r w:rsidR="000B238A" w:rsidRPr="00481B0D">
        <w:rPr>
          <w:rFonts w:asciiTheme="majorHAnsi" w:hAnsiTheme="majorHAnsi"/>
        </w:rPr>
        <w:t xml:space="preserve"> ruled</w:t>
      </w:r>
      <w:r w:rsidR="002B11DA" w:rsidRPr="00481B0D">
        <w:rPr>
          <w:rFonts w:asciiTheme="majorHAnsi" w:hAnsiTheme="majorHAnsi"/>
        </w:rPr>
        <w:t xml:space="preserve"> that despite continuing to own a</w:t>
      </w:r>
      <w:r w:rsidR="00283D09">
        <w:rPr>
          <w:rFonts w:asciiTheme="majorHAnsi" w:hAnsiTheme="majorHAnsi"/>
        </w:rPr>
        <w:t>n Illinois</w:t>
      </w:r>
      <w:r w:rsidR="002B11DA" w:rsidRPr="00481B0D">
        <w:rPr>
          <w:rFonts w:asciiTheme="majorHAnsi" w:hAnsiTheme="majorHAnsi"/>
        </w:rPr>
        <w:t xml:space="preserve"> home</w:t>
      </w:r>
      <w:proofErr w:type="gramStart"/>
      <w:r w:rsidR="002B11DA" w:rsidRPr="00481B0D">
        <w:rPr>
          <w:rFonts w:asciiTheme="majorHAnsi" w:hAnsiTheme="majorHAnsi"/>
        </w:rPr>
        <w:t xml:space="preserve">,  </w:t>
      </w:r>
      <w:r w:rsidR="00887573" w:rsidRPr="00481B0D">
        <w:rPr>
          <w:rFonts w:asciiTheme="majorHAnsi" w:hAnsiTheme="majorHAnsi"/>
        </w:rPr>
        <w:t>persons</w:t>
      </w:r>
      <w:proofErr w:type="gramEnd"/>
      <w:r w:rsidR="00283D09">
        <w:rPr>
          <w:rFonts w:asciiTheme="majorHAnsi" w:hAnsiTheme="majorHAnsi"/>
        </w:rPr>
        <w:t xml:space="preserve"> may</w:t>
      </w:r>
      <w:r w:rsidR="00887573" w:rsidRPr="00481B0D">
        <w:rPr>
          <w:rFonts w:asciiTheme="majorHAnsi" w:hAnsiTheme="majorHAnsi"/>
        </w:rPr>
        <w:t xml:space="preserve"> escape Illinois tax when permanently </w:t>
      </w:r>
      <w:r w:rsidR="00FD4DF9">
        <w:rPr>
          <w:rFonts w:asciiTheme="majorHAnsi" w:hAnsiTheme="majorHAnsi"/>
        </w:rPr>
        <w:t>moving</w:t>
      </w:r>
      <w:r w:rsidR="00887573" w:rsidRPr="00481B0D">
        <w:rPr>
          <w:rFonts w:asciiTheme="majorHAnsi" w:hAnsiTheme="majorHAnsi"/>
        </w:rPr>
        <w:t xml:space="preserve"> to other states.</w:t>
      </w:r>
      <w:r w:rsidR="002D1618">
        <w:rPr>
          <w:rFonts w:asciiTheme="majorHAnsi" w:hAnsiTheme="majorHAnsi"/>
        </w:rPr>
        <w:t xml:space="preserve">  </w:t>
      </w:r>
    </w:p>
    <w:p w:rsidR="002B11DA" w:rsidRPr="00481B0D" w:rsidRDefault="002B11DA" w:rsidP="006A4355">
      <w:pPr>
        <w:jc w:val="both"/>
        <w:rPr>
          <w:rFonts w:asciiTheme="majorHAnsi" w:hAnsiTheme="majorHAnsi"/>
        </w:rPr>
      </w:pPr>
      <w:r w:rsidRPr="00481B0D">
        <w:rPr>
          <w:rFonts w:asciiTheme="majorHAnsi" w:hAnsiTheme="majorHAnsi"/>
        </w:rPr>
        <w:t>In changing domicile, glitches often occur in subtle areas such as real estate tax exemptions.</w:t>
      </w:r>
      <w:r w:rsidR="001E1064" w:rsidRPr="00481B0D">
        <w:rPr>
          <w:rFonts w:asciiTheme="majorHAnsi" w:hAnsiTheme="majorHAnsi"/>
        </w:rPr>
        <w:t xml:space="preserve"> For example, most persons are reluctant to give </w:t>
      </w:r>
      <w:r w:rsidR="007F1247" w:rsidRPr="00481B0D">
        <w:rPr>
          <w:rFonts w:asciiTheme="majorHAnsi" w:hAnsiTheme="majorHAnsi"/>
        </w:rPr>
        <w:t xml:space="preserve">up </w:t>
      </w:r>
      <w:r w:rsidR="001E1064" w:rsidRPr="00481B0D">
        <w:rPr>
          <w:rFonts w:asciiTheme="majorHAnsi" w:hAnsiTheme="majorHAnsi"/>
        </w:rPr>
        <w:t xml:space="preserve">homeowner exemptions on the home they are leaving behind, since </w:t>
      </w:r>
      <w:r w:rsidR="007F1247" w:rsidRPr="00481B0D">
        <w:rPr>
          <w:rFonts w:asciiTheme="majorHAnsi" w:hAnsiTheme="majorHAnsi"/>
        </w:rPr>
        <w:lastRenderedPageBreak/>
        <w:t>loss of the exemption usually results in higher real estate taxes o</w:t>
      </w:r>
      <w:r w:rsidR="001E1064" w:rsidRPr="00481B0D">
        <w:rPr>
          <w:rFonts w:asciiTheme="majorHAnsi" w:hAnsiTheme="majorHAnsi"/>
        </w:rPr>
        <w:t xml:space="preserve">n the “old” </w:t>
      </w:r>
      <w:r w:rsidR="007F1247" w:rsidRPr="00481B0D">
        <w:rPr>
          <w:rFonts w:asciiTheme="majorHAnsi" w:hAnsiTheme="majorHAnsi"/>
        </w:rPr>
        <w:t>home</w:t>
      </w:r>
      <w:r w:rsidR="001E1064" w:rsidRPr="00481B0D">
        <w:rPr>
          <w:rFonts w:asciiTheme="majorHAnsi" w:hAnsiTheme="majorHAnsi"/>
        </w:rPr>
        <w:t>.  Those</w:t>
      </w:r>
      <w:r w:rsidRPr="00481B0D">
        <w:rPr>
          <w:rFonts w:asciiTheme="majorHAnsi" w:hAnsiTheme="majorHAnsi"/>
        </w:rPr>
        <w:t xml:space="preserve"> exemptions are usually reserved only for the pr</w:t>
      </w:r>
      <w:r w:rsidR="001D72A3" w:rsidRPr="00481B0D">
        <w:rPr>
          <w:rFonts w:asciiTheme="majorHAnsi" w:hAnsiTheme="majorHAnsi"/>
        </w:rPr>
        <w:t>incipal residence a couple owns, which theoretically can be in only one state.</w:t>
      </w:r>
    </w:p>
    <w:p w:rsidR="00CB21F5" w:rsidRPr="00481B0D" w:rsidRDefault="00CB21F5" w:rsidP="006A4355">
      <w:pPr>
        <w:jc w:val="both"/>
        <w:rPr>
          <w:rFonts w:asciiTheme="majorHAnsi" w:hAnsiTheme="majorHAnsi"/>
        </w:rPr>
      </w:pPr>
    </w:p>
    <w:p w:rsidR="00CB21F5" w:rsidRPr="00DF63F2" w:rsidRDefault="00CB21F5" w:rsidP="00DF63F2">
      <w:pPr>
        <w:rPr>
          <w:rFonts w:asciiTheme="majorHAnsi" w:hAnsiTheme="majorHAnsi"/>
          <w:b/>
          <w:i/>
          <w:color w:val="17365D" w:themeColor="text2" w:themeShade="BF"/>
          <w:u w:val="single"/>
        </w:rPr>
      </w:pPr>
      <w:r w:rsidRPr="00DF63F2">
        <w:rPr>
          <w:rFonts w:asciiTheme="majorHAnsi" w:hAnsiTheme="majorHAnsi"/>
          <w:b/>
          <w:i/>
          <w:color w:val="17365D" w:themeColor="text2" w:themeShade="BF"/>
          <w:u w:val="single"/>
        </w:rPr>
        <w:t xml:space="preserve">Staying “Home” and </w:t>
      </w:r>
      <w:r w:rsidR="00620281">
        <w:rPr>
          <w:rFonts w:asciiTheme="majorHAnsi" w:hAnsiTheme="majorHAnsi"/>
          <w:b/>
          <w:i/>
          <w:color w:val="17365D" w:themeColor="text2" w:themeShade="BF"/>
          <w:u w:val="single"/>
        </w:rPr>
        <w:t xml:space="preserve">Forming a Trust in </w:t>
      </w:r>
      <w:proofErr w:type="gramStart"/>
      <w:r w:rsidR="00620281">
        <w:rPr>
          <w:rFonts w:asciiTheme="majorHAnsi" w:hAnsiTheme="majorHAnsi"/>
          <w:b/>
          <w:i/>
          <w:color w:val="17365D" w:themeColor="text2" w:themeShade="BF"/>
          <w:u w:val="single"/>
        </w:rPr>
        <w:t xml:space="preserve">Another </w:t>
      </w:r>
      <w:r w:rsidRPr="00DF63F2">
        <w:rPr>
          <w:rFonts w:asciiTheme="majorHAnsi" w:hAnsiTheme="majorHAnsi"/>
          <w:b/>
          <w:i/>
          <w:color w:val="17365D" w:themeColor="text2" w:themeShade="BF"/>
          <w:u w:val="single"/>
        </w:rPr>
        <w:t xml:space="preserve"> State</w:t>
      </w:r>
      <w:proofErr w:type="gramEnd"/>
    </w:p>
    <w:p w:rsidR="00CB21F5" w:rsidRPr="00481B0D" w:rsidRDefault="00CB21F5" w:rsidP="006A4355">
      <w:pPr>
        <w:jc w:val="both"/>
        <w:rPr>
          <w:rFonts w:asciiTheme="majorHAnsi" w:hAnsiTheme="majorHAnsi"/>
        </w:rPr>
      </w:pPr>
      <w:r w:rsidRPr="00481B0D">
        <w:rPr>
          <w:rFonts w:asciiTheme="majorHAnsi" w:hAnsiTheme="majorHAnsi"/>
        </w:rPr>
        <w:t>Leaving home is just too difficult for many and the lure of lower taxes elsewhere is not enough to motivate someone to move away from family and familiar surroundings.  Is there another solution for those who cannot bear the thought of leaving home?</w:t>
      </w:r>
    </w:p>
    <w:p w:rsidR="00CB21F5" w:rsidRPr="00481B0D" w:rsidRDefault="00CB21F5" w:rsidP="006A4355">
      <w:pPr>
        <w:jc w:val="both"/>
        <w:rPr>
          <w:rFonts w:asciiTheme="majorHAnsi" w:hAnsiTheme="majorHAnsi"/>
        </w:rPr>
      </w:pPr>
    </w:p>
    <w:p w:rsidR="00CB21F5" w:rsidRPr="00481B0D" w:rsidRDefault="00822E42" w:rsidP="006A4355">
      <w:pPr>
        <w:jc w:val="both"/>
        <w:rPr>
          <w:rFonts w:asciiTheme="majorHAnsi" w:hAnsiTheme="majorHAnsi"/>
        </w:rPr>
      </w:pPr>
      <w:r w:rsidRPr="00481B0D">
        <w:rPr>
          <w:rFonts w:asciiTheme="majorHAnsi" w:hAnsiTheme="majorHAnsi"/>
        </w:rPr>
        <w:t>Some</w:t>
      </w:r>
      <w:r w:rsidR="00CB21F5" w:rsidRPr="00481B0D">
        <w:rPr>
          <w:rFonts w:asciiTheme="majorHAnsi" w:hAnsiTheme="majorHAnsi"/>
        </w:rPr>
        <w:t xml:space="preserve"> states do not tax trust income</w:t>
      </w:r>
      <w:r w:rsidR="00CB21F5" w:rsidRPr="00481B0D">
        <w:rPr>
          <w:rStyle w:val="EndnoteReference"/>
          <w:rFonts w:asciiTheme="majorHAnsi" w:hAnsiTheme="majorHAnsi"/>
        </w:rPr>
        <w:endnoteReference w:id="5"/>
      </w:r>
      <w:r w:rsidR="00C13F41" w:rsidRPr="00481B0D">
        <w:rPr>
          <w:rFonts w:asciiTheme="majorHAnsi" w:hAnsiTheme="majorHAnsi"/>
        </w:rPr>
        <w:t>,</w:t>
      </w:r>
      <w:r w:rsidR="00CB21F5" w:rsidRPr="00481B0D">
        <w:rPr>
          <w:rFonts w:asciiTheme="majorHAnsi" w:hAnsiTheme="majorHAnsi"/>
        </w:rPr>
        <w:t xml:space="preserve"> so it is possible to create a trust that </w:t>
      </w:r>
      <w:r w:rsidR="00C13F41" w:rsidRPr="00481B0D">
        <w:rPr>
          <w:rFonts w:asciiTheme="majorHAnsi" w:hAnsiTheme="majorHAnsi"/>
        </w:rPr>
        <w:t xml:space="preserve">is domiciled in another state and have the income escape state taxation.  Such trusts require the trustee to be located in the new jurisdiction and the costs associated with the strategy may outweigh the benefit.  </w:t>
      </w:r>
      <w:r w:rsidR="00FC5834">
        <w:rPr>
          <w:rFonts w:asciiTheme="majorHAnsi" w:hAnsiTheme="majorHAnsi"/>
        </w:rPr>
        <w:t xml:space="preserve">Caution is advised, </w:t>
      </w:r>
      <w:r w:rsidR="000E6416">
        <w:rPr>
          <w:rFonts w:asciiTheme="majorHAnsi" w:hAnsiTheme="majorHAnsi"/>
        </w:rPr>
        <w:t xml:space="preserve">however, </w:t>
      </w:r>
      <w:r w:rsidR="00FC5834">
        <w:rPr>
          <w:rFonts w:asciiTheme="majorHAnsi" w:hAnsiTheme="majorHAnsi"/>
        </w:rPr>
        <w:t xml:space="preserve">since many states deem out-of state trusts formed by their residents to be a “resident trust.”  </w:t>
      </w:r>
      <w:r w:rsidR="00C13F41" w:rsidRPr="00481B0D">
        <w:rPr>
          <w:rFonts w:asciiTheme="majorHAnsi" w:hAnsiTheme="majorHAnsi"/>
        </w:rPr>
        <w:t xml:space="preserve">Many of the tax-friendly states permit “directed” trusts where the local trustee performs administrative functions, but the investment management can be performed by another firm or person closer to </w:t>
      </w:r>
      <w:r w:rsidR="00BF61C6" w:rsidRPr="00481B0D">
        <w:rPr>
          <w:rFonts w:asciiTheme="majorHAnsi" w:hAnsiTheme="majorHAnsi"/>
        </w:rPr>
        <w:t xml:space="preserve">the grantor’s </w:t>
      </w:r>
      <w:r w:rsidR="00C13F41" w:rsidRPr="00481B0D">
        <w:rPr>
          <w:rFonts w:asciiTheme="majorHAnsi" w:hAnsiTheme="majorHAnsi"/>
        </w:rPr>
        <w:t>home.</w:t>
      </w:r>
      <w:r w:rsidR="00C84EA6" w:rsidRPr="00481B0D">
        <w:rPr>
          <w:rFonts w:asciiTheme="majorHAnsi" w:hAnsiTheme="majorHAnsi"/>
        </w:rPr>
        <w:t xml:space="preserve">  As noted above, it is possible to structure the trust so that the person creating it may retain access to trust assets usua</w:t>
      </w:r>
      <w:r w:rsidR="00FD4DF9">
        <w:rPr>
          <w:rFonts w:asciiTheme="majorHAnsi" w:hAnsiTheme="majorHAnsi"/>
        </w:rPr>
        <w:t>lly by way of his or her spouse or an ascertainable distribution standard.</w:t>
      </w:r>
      <w:r w:rsidR="00C84EA6" w:rsidRPr="00481B0D">
        <w:rPr>
          <w:rFonts w:asciiTheme="majorHAnsi" w:hAnsiTheme="majorHAnsi"/>
        </w:rPr>
        <w:t xml:space="preserve"> </w:t>
      </w:r>
    </w:p>
    <w:p w:rsidR="00FC2117" w:rsidRPr="00481B0D" w:rsidRDefault="00FC2117">
      <w:pPr>
        <w:rPr>
          <w:rFonts w:asciiTheme="majorHAnsi" w:hAnsiTheme="majorHAnsi"/>
        </w:rPr>
      </w:pPr>
    </w:p>
    <w:p w:rsidR="00FC2117" w:rsidRPr="00DF63F2" w:rsidRDefault="00FC2117" w:rsidP="00DF63F2">
      <w:pPr>
        <w:rPr>
          <w:rFonts w:asciiTheme="majorHAnsi" w:hAnsiTheme="majorHAnsi"/>
          <w:b/>
          <w:i/>
          <w:color w:val="17365D" w:themeColor="text2" w:themeShade="BF"/>
          <w:u w:val="single"/>
        </w:rPr>
      </w:pPr>
      <w:r w:rsidRPr="00DF63F2">
        <w:rPr>
          <w:rFonts w:asciiTheme="majorHAnsi" w:hAnsiTheme="majorHAnsi"/>
          <w:b/>
          <w:i/>
          <w:color w:val="17365D" w:themeColor="text2" w:themeShade="BF"/>
          <w:u w:val="single"/>
        </w:rPr>
        <w:t>State Taxes and Their Effect on Millionaire Migration</w:t>
      </w:r>
    </w:p>
    <w:p w:rsidR="00A94047" w:rsidRDefault="00470BF7" w:rsidP="00FC2117">
      <w:pPr>
        <w:jc w:val="both"/>
        <w:rPr>
          <w:rFonts w:asciiTheme="majorHAnsi" w:hAnsiTheme="majorHAnsi"/>
        </w:rPr>
      </w:pPr>
      <w:r w:rsidRPr="00481B0D">
        <w:rPr>
          <w:rFonts w:asciiTheme="majorHAnsi" w:hAnsiTheme="majorHAnsi"/>
        </w:rPr>
        <w:t xml:space="preserve">It is reasonable to assume that, at some level, state taxation would cause a high net worth family to consider moving where the tax cost can be mitigated.  </w:t>
      </w:r>
      <w:r w:rsidR="005E47B7" w:rsidRPr="00481B0D">
        <w:rPr>
          <w:rFonts w:asciiTheme="majorHAnsi" w:hAnsiTheme="majorHAnsi"/>
        </w:rPr>
        <w:t>In fact, existing s</w:t>
      </w:r>
      <w:r w:rsidR="0071614C" w:rsidRPr="00481B0D">
        <w:rPr>
          <w:rFonts w:asciiTheme="majorHAnsi" w:hAnsiTheme="majorHAnsi"/>
        </w:rPr>
        <w:t>tudies</w:t>
      </w:r>
      <w:r w:rsidR="005E47B7" w:rsidRPr="00481B0D">
        <w:rPr>
          <w:rFonts w:asciiTheme="majorHAnsi" w:hAnsiTheme="majorHAnsi"/>
        </w:rPr>
        <w:t xml:space="preserve"> </w:t>
      </w:r>
      <w:r w:rsidR="0071614C" w:rsidRPr="00481B0D">
        <w:rPr>
          <w:rFonts w:asciiTheme="majorHAnsi" w:hAnsiTheme="majorHAnsi"/>
        </w:rPr>
        <w:t>support th</w:t>
      </w:r>
      <w:r w:rsidR="005E47B7" w:rsidRPr="00481B0D">
        <w:rPr>
          <w:rFonts w:asciiTheme="majorHAnsi" w:hAnsiTheme="majorHAnsi"/>
        </w:rPr>
        <w:t>at</w:t>
      </w:r>
      <w:r w:rsidR="0071614C" w:rsidRPr="00481B0D">
        <w:rPr>
          <w:rFonts w:asciiTheme="majorHAnsi" w:hAnsiTheme="majorHAnsi"/>
        </w:rPr>
        <w:t xml:space="preserve"> </w:t>
      </w:r>
      <w:r w:rsidR="00FE6026" w:rsidRPr="00481B0D">
        <w:rPr>
          <w:rFonts w:asciiTheme="majorHAnsi" w:hAnsiTheme="majorHAnsi"/>
        </w:rPr>
        <w:t>proposition</w:t>
      </w:r>
      <w:r w:rsidR="005E47B7" w:rsidRPr="00481B0D">
        <w:rPr>
          <w:rFonts w:asciiTheme="majorHAnsi" w:hAnsiTheme="majorHAnsi"/>
        </w:rPr>
        <w:t xml:space="preserve"> and prove that</w:t>
      </w:r>
      <w:r w:rsidR="0071614C" w:rsidRPr="00481B0D">
        <w:rPr>
          <w:rFonts w:asciiTheme="majorHAnsi" w:hAnsiTheme="majorHAnsi"/>
        </w:rPr>
        <w:t xml:space="preserve"> </w:t>
      </w:r>
      <w:r w:rsidR="00FC2117" w:rsidRPr="00481B0D">
        <w:rPr>
          <w:rFonts w:asciiTheme="majorHAnsi" w:hAnsiTheme="majorHAnsi"/>
        </w:rPr>
        <w:t xml:space="preserve">high net worth </w:t>
      </w:r>
      <w:r w:rsidR="00E17B60" w:rsidRPr="00481B0D">
        <w:rPr>
          <w:rFonts w:asciiTheme="majorHAnsi" w:hAnsiTheme="majorHAnsi"/>
        </w:rPr>
        <w:t xml:space="preserve">retirees </w:t>
      </w:r>
      <w:r w:rsidR="0089633E" w:rsidRPr="00481B0D">
        <w:rPr>
          <w:rFonts w:asciiTheme="majorHAnsi" w:hAnsiTheme="majorHAnsi"/>
        </w:rPr>
        <w:t>migrate</w:t>
      </w:r>
      <w:r w:rsidR="0071614C" w:rsidRPr="00481B0D">
        <w:rPr>
          <w:rFonts w:asciiTheme="majorHAnsi" w:hAnsiTheme="majorHAnsi"/>
        </w:rPr>
        <w:t xml:space="preserve"> because of high </w:t>
      </w:r>
      <w:r w:rsidR="0089633E" w:rsidRPr="00481B0D">
        <w:rPr>
          <w:rFonts w:asciiTheme="majorHAnsi" w:hAnsiTheme="majorHAnsi"/>
        </w:rPr>
        <w:t xml:space="preserve">state </w:t>
      </w:r>
      <w:r w:rsidR="0071614C" w:rsidRPr="00481B0D">
        <w:rPr>
          <w:rFonts w:asciiTheme="majorHAnsi" w:hAnsiTheme="majorHAnsi"/>
        </w:rPr>
        <w:t>taxes.</w:t>
      </w:r>
      <w:r w:rsidR="00B826FD" w:rsidRPr="00481B0D">
        <w:rPr>
          <w:rStyle w:val="EndnoteReference"/>
          <w:rFonts w:asciiTheme="majorHAnsi" w:hAnsiTheme="majorHAnsi"/>
        </w:rPr>
        <w:endnoteReference w:id="6"/>
      </w:r>
      <w:r w:rsidR="00BF61C6" w:rsidRPr="00481B0D">
        <w:rPr>
          <w:rFonts w:asciiTheme="majorHAnsi" w:hAnsiTheme="majorHAnsi"/>
        </w:rPr>
        <w:t xml:space="preserve">  </w:t>
      </w:r>
      <w:r w:rsidR="00306941" w:rsidRPr="00481B0D">
        <w:rPr>
          <w:rFonts w:asciiTheme="majorHAnsi" w:hAnsiTheme="majorHAnsi"/>
        </w:rPr>
        <w:t xml:space="preserve">For example, the Tax Foundation reports that New York, one of the least desirable states from a tax perspective, lost $45.6 billion of personal </w:t>
      </w:r>
      <w:r w:rsidR="00306941" w:rsidRPr="00481B0D">
        <w:rPr>
          <w:rFonts w:asciiTheme="majorHAnsi" w:hAnsiTheme="majorHAnsi"/>
        </w:rPr>
        <w:lastRenderedPageBreak/>
        <w:t>income from 2000-2010</w:t>
      </w:r>
      <w:r w:rsidR="009C2EF0" w:rsidRPr="00481B0D">
        <w:rPr>
          <w:rFonts w:asciiTheme="majorHAnsi" w:hAnsiTheme="majorHAnsi"/>
        </w:rPr>
        <w:t xml:space="preserve"> while Florida gained $67.3 billion</w:t>
      </w:r>
      <w:r w:rsidR="00306941" w:rsidRPr="00481B0D">
        <w:rPr>
          <w:rFonts w:asciiTheme="majorHAnsi" w:hAnsiTheme="majorHAnsi"/>
        </w:rPr>
        <w:t>.</w:t>
      </w:r>
      <w:r w:rsidR="00306941" w:rsidRPr="00481B0D">
        <w:rPr>
          <w:rStyle w:val="EndnoteReference"/>
          <w:rFonts w:asciiTheme="majorHAnsi" w:hAnsiTheme="majorHAnsi"/>
        </w:rPr>
        <w:endnoteReference w:id="7"/>
      </w:r>
      <w:r w:rsidR="00306941" w:rsidRPr="00481B0D">
        <w:rPr>
          <w:rFonts w:asciiTheme="majorHAnsi" w:hAnsiTheme="majorHAnsi"/>
        </w:rPr>
        <w:t xml:space="preserve">  </w:t>
      </w:r>
    </w:p>
    <w:p w:rsidR="00A94047" w:rsidRDefault="00A94047" w:rsidP="00FC2117">
      <w:pPr>
        <w:jc w:val="both"/>
        <w:rPr>
          <w:rFonts w:asciiTheme="majorHAnsi" w:hAnsiTheme="majorHAnsi"/>
        </w:rPr>
      </w:pPr>
    </w:p>
    <w:p w:rsidR="00283D09" w:rsidRPr="00481B0D" w:rsidRDefault="00283D09" w:rsidP="00283D09">
      <w:pPr>
        <w:jc w:val="both"/>
        <w:rPr>
          <w:rFonts w:asciiTheme="majorHAnsi" w:hAnsiTheme="majorHAnsi"/>
        </w:rPr>
      </w:pPr>
      <w:r w:rsidRPr="00283D09">
        <w:rPr>
          <w:rFonts w:asciiTheme="majorHAnsi" w:hAnsiTheme="majorHAnsi"/>
        </w:rPr>
        <w:t>Under the American Taxpayer Relief Act of 2012, high income retirees will lose all or part of the federal itemized deduction for state income taxes.</w:t>
      </w:r>
      <w:r w:rsidR="001E7933">
        <w:rPr>
          <w:rStyle w:val="EndnoteReference"/>
          <w:rFonts w:asciiTheme="majorHAnsi" w:hAnsiTheme="majorHAnsi"/>
        </w:rPr>
        <w:endnoteReference w:id="8"/>
      </w:r>
      <w:r w:rsidRPr="00283D09">
        <w:rPr>
          <w:rFonts w:asciiTheme="majorHAnsi" w:hAnsiTheme="majorHAnsi"/>
        </w:rPr>
        <w:t xml:space="preserve">  Couple that with new, higher income tax rates, taxes on investment income and the various state taxes retirees have quite a headwind to contend with in producing retirement income and transferring wealth to future generations. Retirees should re-calculate the effect of the mentioned taxes on their retirement cash flow projections.  It appears that taxes can quickly move up the list when prioritizing factors in the “where to retire” decision. </w:t>
      </w:r>
    </w:p>
    <w:p w:rsidR="00283D09" w:rsidRDefault="00283D09">
      <w:pPr>
        <w:rPr>
          <w:rFonts w:asciiTheme="majorHAnsi" w:hAnsiTheme="majorHAnsi"/>
        </w:rPr>
      </w:pPr>
    </w:p>
    <w:p w:rsidR="00082150" w:rsidRPr="00082150" w:rsidRDefault="00082150">
      <w:pPr>
        <w:rPr>
          <w:rFonts w:asciiTheme="majorHAnsi" w:hAnsiTheme="majorHAnsi"/>
          <w:b/>
          <w:i/>
          <w:color w:val="17365D" w:themeColor="text2" w:themeShade="BF"/>
          <w:u w:val="single"/>
        </w:rPr>
      </w:pPr>
      <w:r w:rsidRPr="00082150">
        <w:rPr>
          <w:rFonts w:asciiTheme="majorHAnsi" w:hAnsiTheme="majorHAnsi"/>
          <w:b/>
          <w:i/>
          <w:color w:val="17365D" w:themeColor="text2" w:themeShade="BF"/>
          <w:u w:val="single"/>
        </w:rPr>
        <w:t xml:space="preserve">Business Owners </w:t>
      </w:r>
      <w:r>
        <w:rPr>
          <w:rFonts w:asciiTheme="majorHAnsi" w:hAnsiTheme="majorHAnsi"/>
          <w:b/>
          <w:i/>
          <w:color w:val="17365D" w:themeColor="text2" w:themeShade="BF"/>
          <w:u w:val="single"/>
        </w:rPr>
        <w:t xml:space="preserve">– New Residency </w:t>
      </w:r>
      <w:proofErr w:type="gramStart"/>
      <w:r>
        <w:rPr>
          <w:rFonts w:asciiTheme="majorHAnsi" w:hAnsiTheme="majorHAnsi"/>
          <w:b/>
          <w:i/>
          <w:color w:val="17365D" w:themeColor="text2" w:themeShade="BF"/>
          <w:u w:val="single"/>
        </w:rPr>
        <w:t>Before</w:t>
      </w:r>
      <w:proofErr w:type="gramEnd"/>
      <w:r>
        <w:rPr>
          <w:rFonts w:asciiTheme="majorHAnsi" w:hAnsiTheme="majorHAnsi"/>
          <w:b/>
          <w:i/>
          <w:color w:val="17365D" w:themeColor="text2" w:themeShade="BF"/>
          <w:u w:val="single"/>
        </w:rPr>
        <w:t xml:space="preserve"> the Sale</w:t>
      </w:r>
    </w:p>
    <w:p w:rsidR="00082150" w:rsidRDefault="00082150" w:rsidP="00082150">
      <w:pPr>
        <w:jc w:val="both"/>
        <w:rPr>
          <w:rFonts w:asciiTheme="majorHAnsi" w:hAnsiTheme="majorHAnsi"/>
        </w:rPr>
      </w:pPr>
      <w:r>
        <w:rPr>
          <w:rFonts w:asciiTheme="majorHAnsi" w:hAnsiTheme="majorHAnsi"/>
        </w:rPr>
        <w:t xml:space="preserve">Business owners considering the sale of their business </w:t>
      </w:r>
      <w:r w:rsidR="00D82193">
        <w:rPr>
          <w:rFonts w:asciiTheme="majorHAnsi" w:hAnsiTheme="majorHAnsi"/>
        </w:rPr>
        <w:t xml:space="preserve">should </w:t>
      </w:r>
      <w:r>
        <w:rPr>
          <w:rFonts w:asciiTheme="majorHAnsi" w:hAnsiTheme="majorHAnsi"/>
        </w:rPr>
        <w:t xml:space="preserve">consider the effect of state taxes.  Changing residency </w:t>
      </w:r>
      <w:r w:rsidR="00151DAA">
        <w:rPr>
          <w:rFonts w:asciiTheme="majorHAnsi" w:hAnsiTheme="majorHAnsi"/>
        </w:rPr>
        <w:t xml:space="preserve">long </w:t>
      </w:r>
      <w:r>
        <w:rPr>
          <w:rFonts w:asciiTheme="majorHAnsi" w:hAnsiTheme="majorHAnsi"/>
        </w:rPr>
        <w:t xml:space="preserve">before the sale, if possible from a management </w:t>
      </w:r>
      <w:proofErr w:type="gramStart"/>
      <w:r>
        <w:rPr>
          <w:rFonts w:asciiTheme="majorHAnsi" w:hAnsiTheme="majorHAnsi"/>
        </w:rPr>
        <w:t>perspective,</w:t>
      </w:r>
      <w:proofErr w:type="gramEnd"/>
      <w:r>
        <w:rPr>
          <w:rFonts w:asciiTheme="majorHAnsi" w:hAnsiTheme="majorHAnsi"/>
        </w:rPr>
        <w:t xml:space="preserve"> could result in significant state tax savings. </w:t>
      </w:r>
    </w:p>
    <w:p w:rsidR="00082150" w:rsidRPr="00481B0D" w:rsidRDefault="00082150">
      <w:pPr>
        <w:rPr>
          <w:rFonts w:asciiTheme="majorHAnsi" w:hAnsiTheme="majorHAnsi"/>
        </w:rPr>
      </w:pPr>
    </w:p>
    <w:p w:rsidR="00E821AA" w:rsidRPr="00DF63F2" w:rsidRDefault="00E821AA" w:rsidP="00E821AA">
      <w:pPr>
        <w:rPr>
          <w:rFonts w:asciiTheme="majorHAnsi" w:hAnsiTheme="majorHAnsi"/>
          <w:b/>
          <w:i/>
          <w:color w:val="17365D" w:themeColor="text2" w:themeShade="BF"/>
          <w:u w:val="single"/>
        </w:rPr>
      </w:pPr>
      <w:r w:rsidRPr="00DF63F2">
        <w:rPr>
          <w:rFonts w:asciiTheme="majorHAnsi" w:hAnsiTheme="majorHAnsi"/>
          <w:b/>
          <w:i/>
          <w:color w:val="17365D" w:themeColor="text2" w:themeShade="BF"/>
          <w:u w:val="single"/>
        </w:rPr>
        <w:t>Concl</w:t>
      </w:r>
      <w:r w:rsidR="00822E42" w:rsidRPr="00DF63F2">
        <w:rPr>
          <w:rFonts w:asciiTheme="majorHAnsi" w:hAnsiTheme="majorHAnsi"/>
          <w:b/>
          <w:i/>
          <w:color w:val="17365D" w:themeColor="text2" w:themeShade="BF"/>
          <w:u w:val="single"/>
        </w:rPr>
        <w:t>usion</w:t>
      </w:r>
    </w:p>
    <w:p w:rsidR="004A3914" w:rsidRPr="00481B0D" w:rsidRDefault="00505B6C" w:rsidP="00505B6C">
      <w:pPr>
        <w:jc w:val="both"/>
        <w:rPr>
          <w:rFonts w:asciiTheme="majorHAnsi" w:hAnsiTheme="majorHAnsi"/>
        </w:rPr>
      </w:pPr>
      <w:r w:rsidRPr="00481B0D">
        <w:rPr>
          <w:rFonts w:asciiTheme="majorHAnsi" w:hAnsiTheme="majorHAnsi"/>
        </w:rPr>
        <w:t xml:space="preserve">State taxes have a material effect on the accumulation and transfer of family wealth.  Studies show that </w:t>
      </w:r>
      <w:r w:rsidR="00FD4DF9">
        <w:rPr>
          <w:rFonts w:asciiTheme="majorHAnsi" w:hAnsiTheme="majorHAnsi"/>
        </w:rPr>
        <w:t xml:space="preserve">high </w:t>
      </w:r>
      <w:r w:rsidRPr="00481B0D">
        <w:rPr>
          <w:rFonts w:asciiTheme="majorHAnsi" w:hAnsiTheme="majorHAnsi"/>
        </w:rPr>
        <w:t>state</w:t>
      </w:r>
      <w:r w:rsidR="00FD4DF9">
        <w:rPr>
          <w:rFonts w:asciiTheme="majorHAnsi" w:hAnsiTheme="majorHAnsi"/>
        </w:rPr>
        <w:t xml:space="preserve"> taxe</w:t>
      </w:r>
      <w:r w:rsidRPr="00481B0D">
        <w:rPr>
          <w:rFonts w:asciiTheme="majorHAnsi" w:hAnsiTheme="majorHAnsi"/>
        </w:rPr>
        <w:t xml:space="preserve">s </w:t>
      </w:r>
      <w:r w:rsidR="00FD4DF9">
        <w:rPr>
          <w:rFonts w:asciiTheme="majorHAnsi" w:hAnsiTheme="majorHAnsi"/>
        </w:rPr>
        <w:t>cause millionaires to move to lower tax jurisdictions</w:t>
      </w:r>
      <w:r w:rsidRPr="00481B0D">
        <w:rPr>
          <w:rFonts w:asciiTheme="majorHAnsi" w:hAnsiTheme="majorHAnsi"/>
        </w:rPr>
        <w:t xml:space="preserve">.  </w:t>
      </w:r>
      <w:r w:rsidRPr="00D61E94">
        <w:rPr>
          <w:rFonts w:asciiTheme="majorHAnsi" w:hAnsiTheme="majorHAnsi"/>
          <w:b/>
        </w:rPr>
        <w:t>Alaska</w:t>
      </w:r>
      <w:r w:rsidRPr="00481B0D">
        <w:rPr>
          <w:rFonts w:asciiTheme="majorHAnsi" w:hAnsiTheme="majorHAnsi"/>
        </w:rPr>
        <w:t xml:space="preserve">, </w:t>
      </w:r>
      <w:r w:rsidR="00F667B4" w:rsidRPr="00F667B4">
        <w:rPr>
          <w:rFonts w:asciiTheme="majorHAnsi" w:hAnsiTheme="majorHAnsi"/>
          <w:b/>
        </w:rPr>
        <w:t>Florida</w:t>
      </w:r>
      <w:r w:rsidR="00F667B4">
        <w:rPr>
          <w:rFonts w:asciiTheme="majorHAnsi" w:hAnsiTheme="majorHAnsi"/>
        </w:rPr>
        <w:t xml:space="preserve">, </w:t>
      </w:r>
      <w:r w:rsidR="00F667B4" w:rsidRPr="00D61E94">
        <w:rPr>
          <w:rFonts w:asciiTheme="majorHAnsi" w:hAnsiTheme="majorHAnsi"/>
          <w:b/>
        </w:rPr>
        <w:t>Nevada</w:t>
      </w:r>
      <w:r w:rsidRPr="00481B0D">
        <w:rPr>
          <w:rFonts w:asciiTheme="majorHAnsi" w:hAnsiTheme="majorHAnsi"/>
        </w:rPr>
        <w:t xml:space="preserve">, </w:t>
      </w:r>
      <w:r w:rsidRPr="00D61E94">
        <w:rPr>
          <w:rFonts w:asciiTheme="majorHAnsi" w:hAnsiTheme="majorHAnsi"/>
          <w:b/>
        </w:rPr>
        <w:t>South</w:t>
      </w:r>
      <w:r w:rsidRPr="00481B0D">
        <w:rPr>
          <w:rFonts w:asciiTheme="majorHAnsi" w:hAnsiTheme="majorHAnsi"/>
        </w:rPr>
        <w:t xml:space="preserve"> </w:t>
      </w:r>
      <w:r w:rsidRPr="00D61E94">
        <w:rPr>
          <w:rFonts w:asciiTheme="majorHAnsi" w:hAnsiTheme="majorHAnsi"/>
          <w:b/>
        </w:rPr>
        <w:t>Dakota</w:t>
      </w:r>
      <w:r w:rsidRPr="00481B0D">
        <w:rPr>
          <w:rFonts w:asciiTheme="majorHAnsi" w:hAnsiTheme="majorHAnsi"/>
        </w:rPr>
        <w:t xml:space="preserve">, </w:t>
      </w:r>
      <w:r w:rsidR="00F667B4" w:rsidRPr="00F667B4">
        <w:rPr>
          <w:rFonts w:asciiTheme="majorHAnsi" w:hAnsiTheme="majorHAnsi"/>
          <w:b/>
        </w:rPr>
        <w:t>Texas</w:t>
      </w:r>
      <w:r w:rsidR="00F667B4">
        <w:rPr>
          <w:rFonts w:asciiTheme="majorHAnsi" w:hAnsiTheme="majorHAnsi"/>
        </w:rPr>
        <w:t xml:space="preserve"> and </w:t>
      </w:r>
      <w:r w:rsidR="00F667B4" w:rsidRPr="00D61E94">
        <w:rPr>
          <w:rFonts w:asciiTheme="majorHAnsi" w:hAnsiTheme="majorHAnsi"/>
          <w:b/>
        </w:rPr>
        <w:t>Wyoming</w:t>
      </w:r>
      <w:r w:rsidR="00F667B4" w:rsidRPr="00481B0D">
        <w:rPr>
          <w:rFonts w:asciiTheme="majorHAnsi" w:hAnsiTheme="majorHAnsi"/>
        </w:rPr>
        <w:t xml:space="preserve"> </w:t>
      </w:r>
      <w:r w:rsidRPr="00481B0D">
        <w:rPr>
          <w:rFonts w:asciiTheme="majorHAnsi" w:hAnsiTheme="majorHAnsi"/>
        </w:rPr>
        <w:t>are the best states to retire in from an overall tax perspective.  However, the final decision l</w:t>
      </w:r>
      <w:r w:rsidR="00E821AA" w:rsidRPr="00481B0D">
        <w:rPr>
          <w:rFonts w:asciiTheme="majorHAnsi" w:hAnsiTheme="majorHAnsi"/>
        </w:rPr>
        <w:t xml:space="preserve">argely depends on sources of income and </w:t>
      </w:r>
      <w:r w:rsidR="00347E99" w:rsidRPr="00481B0D">
        <w:rPr>
          <w:rFonts w:asciiTheme="majorHAnsi" w:hAnsiTheme="majorHAnsi"/>
        </w:rPr>
        <w:t>where</w:t>
      </w:r>
      <w:r w:rsidRPr="00481B0D">
        <w:rPr>
          <w:rFonts w:asciiTheme="majorHAnsi" w:hAnsiTheme="majorHAnsi"/>
        </w:rPr>
        <w:t xml:space="preserve"> a person’s wealth is </w:t>
      </w:r>
      <w:r w:rsidR="00347E99" w:rsidRPr="00481B0D">
        <w:rPr>
          <w:rFonts w:asciiTheme="majorHAnsi" w:hAnsiTheme="majorHAnsi"/>
        </w:rPr>
        <w:t>located</w:t>
      </w:r>
      <w:r w:rsidRPr="00481B0D">
        <w:rPr>
          <w:rFonts w:asciiTheme="majorHAnsi" w:hAnsiTheme="majorHAnsi"/>
        </w:rPr>
        <w:t xml:space="preserve">.  </w:t>
      </w:r>
      <w:r w:rsidR="00E821AA" w:rsidRPr="00481B0D">
        <w:rPr>
          <w:rFonts w:asciiTheme="majorHAnsi" w:hAnsiTheme="majorHAnsi"/>
        </w:rPr>
        <w:t xml:space="preserve">For those unwilling to move, several strategies exist </w:t>
      </w:r>
      <w:r w:rsidRPr="00481B0D">
        <w:rPr>
          <w:rFonts w:asciiTheme="majorHAnsi" w:hAnsiTheme="majorHAnsi"/>
        </w:rPr>
        <w:t>to live in one’s home state, but take advantage of another’s state’s favorable laws</w:t>
      </w:r>
      <w:r w:rsidR="00E821AA" w:rsidRPr="00481B0D">
        <w:rPr>
          <w:rFonts w:asciiTheme="majorHAnsi" w:hAnsiTheme="majorHAnsi"/>
        </w:rPr>
        <w:t>.</w:t>
      </w:r>
      <w:r w:rsidR="00347E99" w:rsidRPr="00481B0D">
        <w:rPr>
          <w:rFonts w:asciiTheme="majorHAnsi" w:hAnsiTheme="majorHAnsi"/>
        </w:rPr>
        <w:t xml:space="preserve">  The most important tax consideration is that each person’s situation is unique requiring a close</w:t>
      </w:r>
      <w:r w:rsidR="00271089">
        <w:rPr>
          <w:rFonts w:asciiTheme="majorHAnsi" w:hAnsiTheme="majorHAnsi"/>
        </w:rPr>
        <w:t xml:space="preserve"> </w:t>
      </w:r>
      <w:r w:rsidR="00347E99" w:rsidRPr="00481B0D">
        <w:rPr>
          <w:rFonts w:asciiTheme="majorHAnsi" w:hAnsiTheme="majorHAnsi"/>
        </w:rPr>
        <w:t>analysis from the perspective of the vastly different state tax systems.</w:t>
      </w:r>
      <w:r w:rsidRPr="00481B0D">
        <w:rPr>
          <w:rFonts w:asciiTheme="majorHAnsi" w:hAnsiTheme="majorHAnsi"/>
        </w:rPr>
        <w:t xml:space="preserve"> </w:t>
      </w:r>
    </w:p>
    <w:p w:rsidR="0008700E" w:rsidRDefault="0008700E"/>
    <w:p w:rsidR="0008700E" w:rsidRDefault="0008700E" w:rsidP="00505B6C">
      <w:pPr>
        <w:jc w:val="both"/>
      </w:pPr>
    </w:p>
    <w:p w:rsidR="00493D35" w:rsidRDefault="00FC5834" w:rsidP="00505B6C">
      <w:pPr>
        <w:jc w:val="both"/>
      </w:pPr>
      <w:r w:rsidRPr="00C62AD8">
        <w:rPr>
          <w:rFonts w:asciiTheme="majorHAnsi" w:hAnsiTheme="majorHAnsi"/>
          <w:b/>
          <w:i/>
          <w:noProof/>
          <w:color w:val="17365D" w:themeColor="text2" w:themeShade="BF"/>
          <w:u w:val="single"/>
        </w:rPr>
        <w:lastRenderedPageBreak/>
        <mc:AlternateContent>
          <mc:Choice Requires="wps">
            <w:drawing>
              <wp:anchor distT="0" distB="0" distL="114300" distR="114300" simplePos="0" relativeHeight="251659264" behindDoc="0" locked="0" layoutInCell="1" allowOverlap="1" wp14:anchorId="1F9B8B03" wp14:editId="2D30B261">
                <wp:simplePos x="0" y="0"/>
                <wp:positionH relativeFrom="column">
                  <wp:posOffset>-161925</wp:posOffset>
                </wp:positionH>
                <wp:positionV relativeFrom="paragraph">
                  <wp:posOffset>-90170</wp:posOffset>
                </wp:positionV>
                <wp:extent cx="6257925" cy="77628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7762875"/>
                        </a:xfrm>
                        <a:prstGeom prst="rect">
                          <a:avLst/>
                        </a:prstGeom>
                        <a:solidFill>
                          <a:schemeClr val="bg1">
                            <a:lumMod val="85000"/>
                          </a:schemeClr>
                        </a:solidFill>
                        <a:ln w="9525">
                          <a:solidFill>
                            <a:srgbClr val="000000"/>
                          </a:solidFill>
                          <a:miter lim="800000"/>
                          <a:headEnd/>
                          <a:tailEnd/>
                        </a:ln>
                      </wps:spPr>
                      <wps:txbx>
                        <w:txbxContent>
                          <w:p w:rsidR="00C62AD8" w:rsidRPr="003157DE" w:rsidRDefault="0083626D" w:rsidP="00C62AD8">
                            <w:pPr>
                              <w:rPr>
                                <w:b/>
                                <w:i/>
                                <w:color w:val="17365D" w:themeColor="text2" w:themeShade="BF"/>
                                <w:sz w:val="28"/>
                                <w:szCs w:val="28"/>
                                <w:u w:val="single"/>
                              </w:rPr>
                            </w:pPr>
                            <w:r w:rsidRPr="0083626D">
                              <w:rPr>
                                <w:b/>
                                <w:i/>
                                <w:color w:val="17365D" w:themeColor="text2" w:themeShade="BF"/>
                                <w:sz w:val="28"/>
                                <w:szCs w:val="28"/>
                                <w:u w:val="single"/>
                              </w:rPr>
                              <w:t>The Best States to Retire in From a Tax Perspective</w:t>
                            </w:r>
                            <w:r>
                              <w:rPr>
                                <w:b/>
                                <w:i/>
                                <w:color w:val="17365D" w:themeColor="text2" w:themeShade="BF"/>
                                <w:sz w:val="28"/>
                                <w:szCs w:val="28"/>
                              </w:rPr>
                              <w:t xml:space="preserve">                </w:t>
                            </w:r>
                            <w:r w:rsidR="00C62AD8" w:rsidRPr="00F1295C">
                              <w:rPr>
                                <w:b/>
                                <w:i/>
                                <w:color w:val="17365D" w:themeColor="text2" w:themeShade="BF"/>
                                <w:sz w:val="32"/>
                                <w:szCs w:val="32"/>
                                <w:u w:val="single"/>
                              </w:rPr>
                              <w:t>Executive Summary</w:t>
                            </w:r>
                          </w:p>
                          <w:p w:rsidR="00C62AD8" w:rsidRPr="00F1295C" w:rsidRDefault="00C62AD8" w:rsidP="00C62AD8">
                            <w:pPr>
                              <w:rPr>
                                <w:sz w:val="18"/>
                                <w:szCs w:val="18"/>
                              </w:rPr>
                            </w:pPr>
                          </w:p>
                          <w:p w:rsidR="00C62AD8" w:rsidRDefault="006D5905" w:rsidP="00340493">
                            <w:pPr>
                              <w:jc w:val="both"/>
                            </w:pPr>
                            <w:r>
                              <w:t>State t</w:t>
                            </w:r>
                            <w:r w:rsidR="005A28A5">
                              <w:t xml:space="preserve">axes </w:t>
                            </w:r>
                            <w:r>
                              <w:t>are</w:t>
                            </w:r>
                            <w:r w:rsidR="005A28A5">
                              <w:t xml:space="preserve"> </w:t>
                            </w:r>
                            <w:r>
                              <w:t xml:space="preserve">critically important </w:t>
                            </w:r>
                            <w:r w:rsidR="005A28A5">
                              <w:t xml:space="preserve">in deciding where to retire.  </w:t>
                            </w:r>
                            <w:r w:rsidR="00C62AD8">
                              <w:t xml:space="preserve">The states with the best overall tax </w:t>
                            </w:r>
                            <w:r w:rsidR="00256FBD">
                              <w:t>environments</w:t>
                            </w:r>
                            <w:r w:rsidR="00C62AD8">
                              <w:t xml:space="preserve"> for </w:t>
                            </w:r>
                            <w:r w:rsidR="00F41A33">
                              <w:t xml:space="preserve">high </w:t>
                            </w:r>
                            <w:r w:rsidR="00F1295C">
                              <w:t xml:space="preserve">income and high </w:t>
                            </w:r>
                            <w:r w:rsidR="00F41A33">
                              <w:t xml:space="preserve">net worth </w:t>
                            </w:r>
                            <w:r w:rsidR="00E11248">
                              <w:t>retirees</w:t>
                            </w:r>
                            <w:r w:rsidR="00C62AD8">
                              <w:t xml:space="preserve"> are </w:t>
                            </w:r>
                            <w:r w:rsidR="00CB0C09" w:rsidRPr="00B059FC">
                              <w:rPr>
                                <w:b/>
                              </w:rPr>
                              <w:t>Alaska</w:t>
                            </w:r>
                            <w:r w:rsidR="00CB0C09">
                              <w:t xml:space="preserve">, </w:t>
                            </w:r>
                            <w:r w:rsidR="00CB0C09" w:rsidRPr="00B059FC">
                              <w:rPr>
                                <w:b/>
                              </w:rPr>
                              <w:t>Florida</w:t>
                            </w:r>
                            <w:r w:rsidR="00CB0C09">
                              <w:t xml:space="preserve">, </w:t>
                            </w:r>
                            <w:r w:rsidR="00CB0C09" w:rsidRPr="00B059FC">
                              <w:rPr>
                                <w:b/>
                              </w:rPr>
                              <w:t>Nevada</w:t>
                            </w:r>
                            <w:r w:rsidR="00CB0C09">
                              <w:t xml:space="preserve">, </w:t>
                            </w:r>
                            <w:r w:rsidR="00C62AD8" w:rsidRPr="00B059FC">
                              <w:rPr>
                                <w:b/>
                              </w:rPr>
                              <w:t>South Dakota</w:t>
                            </w:r>
                            <w:r w:rsidR="00C62AD8">
                              <w:t xml:space="preserve">, </w:t>
                            </w:r>
                            <w:r w:rsidR="00CB0C09" w:rsidRPr="00B059FC">
                              <w:rPr>
                                <w:b/>
                              </w:rPr>
                              <w:t>Texas</w:t>
                            </w:r>
                            <w:r w:rsidR="00CB0C09" w:rsidRPr="00CB0C09">
                              <w:t xml:space="preserve"> </w:t>
                            </w:r>
                            <w:r w:rsidR="00C62AD8">
                              <w:t xml:space="preserve">and </w:t>
                            </w:r>
                            <w:r w:rsidR="00CB0C09" w:rsidRPr="00B059FC">
                              <w:rPr>
                                <w:b/>
                              </w:rPr>
                              <w:t>Wyoming</w:t>
                            </w:r>
                            <w:r w:rsidR="00C62AD8">
                              <w:t xml:space="preserve">.  </w:t>
                            </w:r>
                            <w:r w:rsidR="000A34CA">
                              <w:t>Those states do not levy income, estate,</w:t>
                            </w:r>
                            <w:r w:rsidR="00F1295C">
                              <w:t xml:space="preserve"> inheritance or gift taxes and </w:t>
                            </w:r>
                            <w:r w:rsidR="000A34CA">
                              <w:t>stack up well in most other tax categories</w:t>
                            </w:r>
                            <w:r w:rsidR="00F1295C">
                              <w:t xml:space="preserve">, except for Nevada </w:t>
                            </w:r>
                            <w:r w:rsidR="004B794D">
                              <w:t>(</w:t>
                            </w:r>
                            <w:r w:rsidR="00F1295C">
                              <w:t>high sales taxes</w:t>
                            </w:r>
                            <w:r w:rsidR="004B794D">
                              <w:t>)</w:t>
                            </w:r>
                            <w:r w:rsidR="00F1295C">
                              <w:t xml:space="preserve"> and Texas </w:t>
                            </w:r>
                            <w:r w:rsidR="004B794D">
                              <w:t>(</w:t>
                            </w:r>
                            <w:r w:rsidR="00F1295C">
                              <w:t>high real estate taxes</w:t>
                            </w:r>
                            <w:r w:rsidR="004B794D">
                              <w:t>)</w:t>
                            </w:r>
                            <w:r w:rsidR="000A34CA">
                              <w:t xml:space="preserve">.  </w:t>
                            </w:r>
                          </w:p>
                          <w:p w:rsidR="00C62AD8" w:rsidRDefault="00C62AD8" w:rsidP="00340493">
                            <w:pPr>
                              <w:jc w:val="both"/>
                            </w:pPr>
                          </w:p>
                          <w:p w:rsidR="00C62AD8" w:rsidRDefault="000A34CA" w:rsidP="00340493">
                            <w:pPr>
                              <w:jc w:val="both"/>
                            </w:pPr>
                            <w:r>
                              <w:t xml:space="preserve">Other states also have favorable tax systems, but not in each tax category like the six noted </w:t>
                            </w:r>
                            <w:r w:rsidR="00EF0B5B">
                              <w:t>above</w:t>
                            </w:r>
                            <w:r>
                              <w:t xml:space="preserve">.  </w:t>
                            </w:r>
                            <w:r w:rsidR="0099778F">
                              <w:t>E</w:t>
                            </w:r>
                            <w:r w:rsidR="00C62AD8">
                              <w:t>ach retiree’s situation is unique</w:t>
                            </w:r>
                            <w:r w:rsidR="0099778F">
                              <w:t xml:space="preserve"> and </w:t>
                            </w:r>
                            <w:r w:rsidR="003B2021">
                              <w:t xml:space="preserve">a </w:t>
                            </w:r>
                            <w:r w:rsidR="00E17D5B">
                              <w:t>satisfactory</w:t>
                            </w:r>
                            <w:r w:rsidR="003B2021">
                              <w:t xml:space="preserve"> tax outcome </w:t>
                            </w:r>
                            <w:r w:rsidR="00E17D5B">
                              <w:t xml:space="preserve">may result </w:t>
                            </w:r>
                            <w:r w:rsidR="003B2021">
                              <w:t>in states other than the six most favorable ones.</w:t>
                            </w:r>
                            <w:r w:rsidR="00C62AD8">
                              <w:t xml:space="preserve">  </w:t>
                            </w:r>
                            <w:r w:rsidR="00947732">
                              <w:t>For example, i</w:t>
                            </w:r>
                            <w:r w:rsidR="00C62AD8">
                              <w:t xml:space="preserve">f a retiree has a lot of interest and dividend income, then </w:t>
                            </w:r>
                            <w:r w:rsidR="00947732">
                              <w:t xml:space="preserve">Washington may be a </w:t>
                            </w:r>
                            <w:r w:rsidR="00C62AD8">
                              <w:t xml:space="preserve">good state to retire in </w:t>
                            </w:r>
                            <w:r w:rsidR="00947732">
                              <w:t>if a married couple has less than $</w:t>
                            </w:r>
                            <w:r w:rsidR="003B2021">
                              <w:t>4 million</w:t>
                            </w:r>
                            <w:r w:rsidR="00947732">
                              <w:t xml:space="preserve"> in total assets</w:t>
                            </w:r>
                            <w:r w:rsidR="003B2021">
                              <w:t>, since it has no state income tax</w:t>
                            </w:r>
                            <w:r w:rsidR="00C62AD8">
                              <w:t>.</w:t>
                            </w:r>
                          </w:p>
                          <w:p w:rsidR="00C62AD8" w:rsidRDefault="00C62AD8" w:rsidP="00340493">
                            <w:pPr>
                              <w:jc w:val="both"/>
                            </w:pPr>
                          </w:p>
                          <w:p w:rsidR="00C62AD8" w:rsidRDefault="00F1295C" w:rsidP="00340493">
                            <w:pPr>
                              <w:jc w:val="both"/>
                            </w:pPr>
                            <w:r>
                              <w:t>R</w:t>
                            </w:r>
                            <w:r w:rsidR="00C62AD8">
                              <w:t>etiree</w:t>
                            </w:r>
                            <w:r>
                              <w:t>s with</w:t>
                            </w:r>
                            <w:r w:rsidR="00C62AD8">
                              <w:t xml:space="preserve"> a lot of IRA and tax qualified plan</w:t>
                            </w:r>
                            <w:r>
                              <w:t xml:space="preserve"> income should</w:t>
                            </w:r>
                            <w:r w:rsidR="001A3E19">
                              <w:t xml:space="preserve"> </w:t>
                            </w:r>
                            <w:r w:rsidR="00587612">
                              <w:t xml:space="preserve">consider </w:t>
                            </w:r>
                            <w:r w:rsidR="001A3E19">
                              <w:t xml:space="preserve">Alaska, Florida, Nevada, </w:t>
                            </w:r>
                            <w:r w:rsidR="001A2D45">
                              <w:t xml:space="preserve">New Hampshire, </w:t>
                            </w:r>
                            <w:r w:rsidR="001A3E19">
                              <w:t>South Dakota, Texas</w:t>
                            </w:r>
                            <w:r w:rsidR="001A3E19" w:rsidRPr="00CB0C09">
                              <w:t xml:space="preserve"> </w:t>
                            </w:r>
                            <w:r w:rsidR="001A3E19">
                              <w:t>and Wyoming, which do not tax such income</w:t>
                            </w:r>
                            <w:r w:rsidR="001A2D45">
                              <w:t xml:space="preserve"> and levy</w:t>
                            </w:r>
                            <w:r w:rsidR="00587612">
                              <w:t xml:space="preserve"> no</w:t>
                            </w:r>
                            <w:r w:rsidR="001A2D45">
                              <w:t xml:space="preserve"> estate tax</w:t>
                            </w:r>
                            <w:r w:rsidR="001A3E19">
                              <w:t xml:space="preserve">.  </w:t>
                            </w:r>
                            <w:r w:rsidR="00EF0B5B">
                              <w:t xml:space="preserve">Since </w:t>
                            </w:r>
                            <w:r w:rsidR="001A3E19">
                              <w:t xml:space="preserve">Illinois, </w:t>
                            </w:r>
                            <w:r w:rsidR="001A2D45">
                              <w:t>Pennsylvania, Washington</w:t>
                            </w:r>
                            <w:r w:rsidR="00EF0B5B" w:rsidRPr="00EF0B5B">
                              <w:t xml:space="preserve"> </w:t>
                            </w:r>
                            <w:r w:rsidR="00EF0B5B">
                              <w:t>do not impose income taxes on such income</w:t>
                            </w:r>
                            <w:r w:rsidR="001A2D45">
                              <w:t xml:space="preserve">, </w:t>
                            </w:r>
                            <w:r w:rsidR="00EF0B5B">
                              <w:t xml:space="preserve">they </w:t>
                            </w:r>
                            <w:r w:rsidR="001A3E19">
                              <w:t xml:space="preserve">may also be favorable </w:t>
                            </w:r>
                            <w:r w:rsidR="001A2D45">
                              <w:t>domiciles</w:t>
                            </w:r>
                            <w:r w:rsidR="00EF0B5B">
                              <w:t xml:space="preserve">, </w:t>
                            </w:r>
                            <w:r w:rsidR="001A3E19">
                              <w:t xml:space="preserve">unless the estate or inheritance tax </w:t>
                            </w:r>
                            <w:r w:rsidR="00EF0B5B">
                              <w:t xml:space="preserve">they </w:t>
                            </w:r>
                            <w:r w:rsidR="00587612">
                              <w:t>impose</w:t>
                            </w:r>
                            <w:r w:rsidR="001A3E19">
                              <w:t xml:space="preserve"> </w:t>
                            </w:r>
                            <w:r>
                              <w:t>applies</w:t>
                            </w:r>
                            <w:r w:rsidR="001A3E19">
                              <w:t>.</w:t>
                            </w:r>
                          </w:p>
                          <w:p w:rsidR="00C62AD8" w:rsidRDefault="00C62AD8" w:rsidP="00340493">
                            <w:pPr>
                              <w:jc w:val="both"/>
                            </w:pPr>
                          </w:p>
                          <w:p w:rsidR="00C62AD8" w:rsidRDefault="00C62AD8" w:rsidP="00340493">
                            <w:pPr>
                              <w:jc w:val="both"/>
                            </w:pPr>
                            <w:r>
                              <w:t>Since almost all states do not have a gift tax, transferring wealth</w:t>
                            </w:r>
                            <w:r w:rsidR="00587612">
                              <w:t xml:space="preserve"> during life</w:t>
                            </w:r>
                            <w:r>
                              <w:t xml:space="preserve"> via gift is an important strategy.</w:t>
                            </w:r>
                            <w:r w:rsidR="000A34CA">
                              <w:t xml:space="preserve">  </w:t>
                            </w:r>
                            <w:r w:rsidR="00587612">
                              <w:t xml:space="preserve">Lifetime transfers </w:t>
                            </w:r>
                            <w:r w:rsidR="000A34CA">
                              <w:t>to non-spouse recipients is more efficient, since no state tax is due on the transfer unless the donor lives in Minnesota or Connecticut.  Transfers during life are tax exclusive, meaning the recipient receives the full amount of the gift and the transferor pays the gift tax.  Transfers at death generally carry the tax burden along with the transferred asset, i.e. they are tax inclusive.</w:t>
                            </w:r>
                          </w:p>
                          <w:p w:rsidR="00C62AD8" w:rsidRDefault="00C62AD8" w:rsidP="00340493">
                            <w:pPr>
                              <w:jc w:val="both"/>
                            </w:pPr>
                          </w:p>
                          <w:p w:rsidR="00C62AD8" w:rsidRDefault="00C62AD8" w:rsidP="00340493">
                            <w:pPr>
                              <w:jc w:val="both"/>
                            </w:pPr>
                            <w:r>
                              <w:t>If estate taxes and inheritance taxes are a concern when planning the transfer of wealth, then</w:t>
                            </w:r>
                            <w:r w:rsidR="00467B5D">
                              <w:t xml:space="preserve"> pay close attention to the </w:t>
                            </w:r>
                            <w:r>
                              <w:t>twenty states that levy such</w:t>
                            </w:r>
                            <w:r w:rsidR="00467B5D">
                              <w:t xml:space="preserve"> taxes</w:t>
                            </w:r>
                            <w:r>
                              <w:t xml:space="preserve">.  </w:t>
                            </w:r>
                            <w:r w:rsidR="00F1295C">
                              <w:t>The states with extremely low</w:t>
                            </w:r>
                            <w:r>
                              <w:t xml:space="preserve"> exemptions</w:t>
                            </w:r>
                            <w:r w:rsidR="006449C2">
                              <w:t xml:space="preserve"> </w:t>
                            </w:r>
                            <w:r w:rsidR="00F1295C">
                              <w:t xml:space="preserve">include </w:t>
                            </w:r>
                            <w:r w:rsidR="006449C2">
                              <w:t>Maryland, Massachusetts, Minnesota, New Jersey, New York</w:t>
                            </w:r>
                            <w:r w:rsidR="005D4ACB">
                              <w:t xml:space="preserve">, Oregon, </w:t>
                            </w:r>
                            <w:r w:rsidR="006449C2">
                              <w:t>Rhode Island</w:t>
                            </w:r>
                            <w:r w:rsidR="005D4ACB">
                              <w:t xml:space="preserve"> and Washington DC</w:t>
                            </w:r>
                            <w:r w:rsidR="001C769E">
                              <w:t xml:space="preserve"> </w:t>
                            </w:r>
                            <w:r w:rsidR="00F1295C">
                              <w:t>making planning even more challenging for high net worth retirees</w:t>
                            </w:r>
                            <w:r w:rsidR="001C769E">
                              <w:t>.</w:t>
                            </w:r>
                          </w:p>
                          <w:p w:rsidR="00C62AD8" w:rsidRDefault="00C62AD8" w:rsidP="00340493">
                            <w:pPr>
                              <w:jc w:val="both"/>
                            </w:pPr>
                          </w:p>
                          <w:p w:rsidR="00940E4F" w:rsidRDefault="00940E4F" w:rsidP="00940E4F">
                            <w:pPr>
                              <w:jc w:val="both"/>
                            </w:pPr>
                            <w:r>
                              <w:t xml:space="preserve">There are strategies that permit a person to remain in his or her home state and have wealth taxed in another, more favorable jurisdiction. </w:t>
                            </w:r>
                            <w:r w:rsidR="00F1295C">
                              <w:t xml:space="preserve">For example, </w:t>
                            </w:r>
                            <w:r w:rsidR="00BA51B4">
                              <w:t xml:space="preserve">IRS Private Letter Ruling </w:t>
                            </w:r>
                            <w:r w:rsidR="00BA51B4" w:rsidRPr="00974C5D">
                              <w:t>200944002</w:t>
                            </w:r>
                            <w:r w:rsidR="00BA51B4">
                              <w:t xml:space="preserve"> provides that a person can </w:t>
                            </w:r>
                            <w:r>
                              <w:t>create an irrevocable, spendthrift Alaska trust, be its discretionary beneficiary and have the trust assets excluded from the grantor’s estate for estate tax purposes.</w:t>
                            </w:r>
                            <w:r w:rsidR="00151DAA">
                              <w:t xml:space="preserve">  Also, changing residency long before the sale of a business could result in significant tax savings.</w:t>
                            </w:r>
                          </w:p>
                          <w:p w:rsidR="00221A31" w:rsidRDefault="00221A31" w:rsidP="00940E4F">
                            <w:pPr>
                              <w:jc w:val="both"/>
                            </w:pPr>
                          </w:p>
                          <w:p w:rsidR="00221A31" w:rsidRDefault="00221A31" w:rsidP="00940E4F">
                            <w:pPr>
                              <w:jc w:val="both"/>
                            </w:pPr>
                            <w:r>
                              <w:t xml:space="preserve">The tax systems of the states are very different.  </w:t>
                            </w:r>
                            <w:r w:rsidR="00A853A3">
                              <w:t>A</w:t>
                            </w:r>
                            <w:r>
                              <w:t xml:space="preserve"> retiree’s type and amount of assets</w:t>
                            </w:r>
                            <w:r w:rsidR="00A853A3">
                              <w:t xml:space="preserve"> can generate widely different results in different states.  If state taxes are a priority to a retiree, he or she must closely examine the type and amount of assets and determine which state provides the best</w:t>
                            </w:r>
                            <w:r>
                              <w:t xml:space="preserve"> overall tax result</w:t>
                            </w:r>
                            <w:r w:rsidR="00A853A3">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75pt;margin-top:-7.1pt;width:492.75pt;height:6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" fillcolor="#d8d8d8 [2732]">
                <v:textbox>
                  <w:txbxContent>
                    <w:p w:rsidR="00C62AD8" w:rsidRPr="003157DE" w:rsidRDefault="0083626D" w:rsidP="00C62AD8">
                      <w:pPr>
                        <w:rPr>
                          <w:b/>
                          <w:i/>
                          <w:color w:val="17365D" w:themeColor="text2" w:themeShade="BF"/>
                          <w:sz w:val="28"/>
                          <w:szCs w:val="28"/>
                          <w:u w:val="single"/>
                        </w:rPr>
                      </w:pPr>
                      <w:r w:rsidRPr="0083626D">
                        <w:rPr>
                          <w:b/>
                          <w:i/>
                          <w:color w:val="17365D" w:themeColor="text2" w:themeShade="BF"/>
                          <w:sz w:val="28"/>
                          <w:szCs w:val="28"/>
                          <w:u w:val="single"/>
                        </w:rPr>
                        <w:t>The Best States to Retire in From a Tax Perspective</w:t>
                      </w:r>
                      <w:r>
                        <w:rPr>
                          <w:b/>
                          <w:i/>
                          <w:color w:val="17365D" w:themeColor="text2" w:themeShade="BF"/>
                          <w:sz w:val="28"/>
                          <w:szCs w:val="28"/>
                        </w:rPr>
                        <w:t xml:space="preserve">                </w:t>
                      </w:r>
                      <w:r w:rsidR="00C62AD8" w:rsidRPr="00F1295C">
                        <w:rPr>
                          <w:b/>
                          <w:i/>
                          <w:color w:val="17365D" w:themeColor="text2" w:themeShade="BF"/>
                          <w:sz w:val="32"/>
                          <w:szCs w:val="32"/>
                          <w:u w:val="single"/>
                        </w:rPr>
                        <w:t>Executive Summary</w:t>
                      </w:r>
                    </w:p>
                    <w:p w:rsidR="00C62AD8" w:rsidRPr="00F1295C" w:rsidRDefault="00C62AD8" w:rsidP="00C62AD8">
                      <w:pPr>
                        <w:rPr>
                          <w:sz w:val="18"/>
                          <w:szCs w:val="18"/>
                        </w:rPr>
                      </w:pPr>
                    </w:p>
                    <w:p w:rsidR="00C62AD8" w:rsidRDefault="006D5905" w:rsidP="00340493">
                      <w:pPr>
                        <w:jc w:val="both"/>
                      </w:pPr>
                      <w:r>
                        <w:t>State t</w:t>
                      </w:r>
                      <w:r w:rsidR="005A28A5">
                        <w:t xml:space="preserve">axes </w:t>
                      </w:r>
                      <w:r>
                        <w:t>are</w:t>
                      </w:r>
                      <w:r w:rsidR="005A28A5">
                        <w:t xml:space="preserve"> </w:t>
                      </w:r>
                      <w:r>
                        <w:t xml:space="preserve">critically important </w:t>
                      </w:r>
                      <w:r w:rsidR="005A28A5">
                        <w:t xml:space="preserve">in deciding where to retire.  </w:t>
                      </w:r>
                      <w:r w:rsidR="00C62AD8">
                        <w:t xml:space="preserve">The states with the best overall tax </w:t>
                      </w:r>
                      <w:r w:rsidR="00256FBD">
                        <w:t>environments</w:t>
                      </w:r>
                      <w:r w:rsidR="00C62AD8">
                        <w:t xml:space="preserve"> for </w:t>
                      </w:r>
                      <w:r w:rsidR="00F41A33">
                        <w:t xml:space="preserve">high </w:t>
                      </w:r>
                      <w:r w:rsidR="00F1295C">
                        <w:t xml:space="preserve">income and high </w:t>
                      </w:r>
                      <w:r w:rsidR="00F41A33">
                        <w:t xml:space="preserve">net worth </w:t>
                      </w:r>
                      <w:r w:rsidR="00E11248">
                        <w:t>retirees</w:t>
                      </w:r>
                      <w:r w:rsidR="00C62AD8">
                        <w:t xml:space="preserve"> are </w:t>
                      </w:r>
                      <w:r w:rsidR="00CB0C09" w:rsidRPr="00B059FC">
                        <w:rPr>
                          <w:b/>
                        </w:rPr>
                        <w:t>Alaska</w:t>
                      </w:r>
                      <w:r w:rsidR="00CB0C09">
                        <w:t xml:space="preserve">, </w:t>
                      </w:r>
                      <w:r w:rsidR="00CB0C09" w:rsidRPr="00B059FC">
                        <w:rPr>
                          <w:b/>
                        </w:rPr>
                        <w:t>Florida</w:t>
                      </w:r>
                      <w:r w:rsidR="00CB0C09">
                        <w:t xml:space="preserve">, </w:t>
                      </w:r>
                      <w:r w:rsidR="00CB0C09" w:rsidRPr="00B059FC">
                        <w:rPr>
                          <w:b/>
                        </w:rPr>
                        <w:t>Nevada</w:t>
                      </w:r>
                      <w:r w:rsidR="00CB0C09">
                        <w:t xml:space="preserve">, </w:t>
                      </w:r>
                      <w:r w:rsidR="00C62AD8" w:rsidRPr="00B059FC">
                        <w:rPr>
                          <w:b/>
                        </w:rPr>
                        <w:t>South Dakota</w:t>
                      </w:r>
                      <w:r w:rsidR="00C62AD8">
                        <w:t xml:space="preserve">, </w:t>
                      </w:r>
                      <w:r w:rsidR="00CB0C09" w:rsidRPr="00B059FC">
                        <w:rPr>
                          <w:b/>
                        </w:rPr>
                        <w:t>Texas</w:t>
                      </w:r>
                      <w:r w:rsidR="00CB0C09" w:rsidRPr="00CB0C09">
                        <w:t xml:space="preserve"> </w:t>
                      </w:r>
                      <w:r w:rsidR="00C62AD8">
                        <w:t xml:space="preserve">and </w:t>
                      </w:r>
                      <w:r w:rsidR="00CB0C09" w:rsidRPr="00B059FC">
                        <w:rPr>
                          <w:b/>
                        </w:rPr>
                        <w:t>Wyoming</w:t>
                      </w:r>
                      <w:r w:rsidR="00C62AD8">
                        <w:t xml:space="preserve">.  </w:t>
                      </w:r>
                      <w:r w:rsidR="000A34CA">
                        <w:t>Those states do not levy income, estate,</w:t>
                      </w:r>
                      <w:r w:rsidR="00F1295C">
                        <w:t xml:space="preserve"> inheritance or gift taxes and </w:t>
                      </w:r>
                      <w:r w:rsidR="000A34CA">
                        <w:t>stack up well in most other tax categories</w:t>
                      </w:r>
                      <w:r w:rsidR="00F1295C">
                        <w:t xml:space="preserve">, except for Nevada </w:t>
                      </w:r>
                      <w:r w:rsidR="004B794D">
                        <w:t>(</w:t>
                      </w:r>
                      <w:r w:rsidR="00F1295C">
                        <w:t>high sales taxes</w:t>
                      </w:r>
                      <w:r w:rsidR="004B794D">
                        <w:t>)</w:t>
                      </w:r>
                      <w:r w:rsidR="00F1295C">
                        <w:t xml:space="preserve"> and Texas </w:t>
                      </w:r>
                      <w:r w:rsidR="004B794D">
                        <w:t>(</w:t>
                      </w:r>
                      <w:r w:rsidR="00F1295C">
                        <w:t>high real estate taxes</w:t>
                      </w:r>
                      <w:r w:rsidR="004B794D">
                        <w:t>)</w:t>
                      </w:r>
                      <w:r w:rsidR="000A34CA">
                        <w:t xml:space="preserve">.  </w:t>
                      </w:r>
                    </w:p>
                    <w:p w:rsidR="00C62AD8" w:rsidRDefault="00C62AD8" w:rsidP="00340493">
                      <w:pPr>
                        <w:jc w:val="both"/>
                      </w:pPr>
                    </w:p>
                    <w:p w:rsidR="00C62AD8" w:rsidRDefault="000A34CA" w:rsidP="00340493">
                      <w:pPr>
                        <w:jc w:val="both"/>
                      </w:pPr>
                      <w:r>
                        <w:t xml:space="preserve">Other states also have favorable tax systems, but not in each tax category like the six noted </w:t>
                      </w:r>
                      <w:r w:rsidR="00EF0B5B">
                        <w:t>above</w:t>
                      </w:r>
                      <w:r>
                        <w:t xml:space="preserve">.  </w:t>
                      </w:r>
                      <w:r w:rsidR="0099778F">
                        <w:t>E</w:t>
                      </w:r>
                      <w:r w:rsidR="00C62AD8">
                        <w:t>ach retiree’s situation is unique</w:t>
                      </w:r>
                      <w:r w:rsidR="0099778F">
                        <w:t xml:space="preserve"> and </w:t>
                      </w:r>
                      <w:r w:rsidR="003B2021">
                        <w:t xml:space="preserve">a </w:t>
                      </w:r>
                      <w:r w:rsidR="00E17D5B">
                        <w:t>satisfactory</w:t>
                      </w:r>
                      <w:r w:rsidR="003B2021">
                        <w:t xml:space="preserve"> tax outcome </w:t>
                      </w:r>
                      <w:r w:rsidR="00E17D5B">
                        <w:t xml:space="preserve">may result </w:t>
                      </w:r>
                      <w:r w:rsidR="003B2021">
                        <w:t>in states other than the six most favorable ones.</w:t>
                      </w:r>
                      <w:r w:rsidR="00C62AD8">
                        <w:t xml:space="preserve">  </w:t>
                      </w:r>
                      <w:r w:rsidR="00947732">
                        <w:t>For example, i</w:t>
                      </w:r>
                      <w:r w:rsidR="00C62AD8">
                        <w:t xml:space="preserve">f a retiree has a lot of interest and dividend income, then </w:t>
                      </w:r>
                      <w:r w:rsidR="00947732">
                        <w:t xml:space="preserve">Washington may be a </w:t>
                      </w:r>
                      <w:r w:rsidR="00C62AD8">
                        <w:t xml:space="preserve">good state to retire in </w:t>
                      </w:r>
                      <w:r w:rsidR="00947732">
                        <w:t>if a married couple has less than $</w:t>
                      </w:r>
                      <w:r w:rsidR="003B2021">
                        <w:t>4 million</w:t>
                      </w:r>
                      <w:r w:rsidR="00947732">
                        <w:t xml:space="preserve"> in total assets</w:t>
                      </w:r>
                      <w:r w:rsidR="003B2021">
                        <w:t>, since it has no state income tax</w:t>
                      </w:r>
                      <w:r w:rsidR="00C62AD8">
                        <w:t>.</w:t>
                      </w:r>
                    </w:p>
                    <w:p w:rsidR="00C62AD8" w:rsidRDefault="00C62AD8" w:rsidP="00340493">
                      <w:pPr>
                        <w:jc w:val="both"/>
                      </w:pPr>
                    </w:p>
                    <w:p w:rsidR="00C62AD8" w:rsidRDefault="00F1295C" w:rsidP="00340493">
                      <w:pPr>
                        <w:jc w:val="both"/>
                      </w:pPr>
                      <w:r>
                        <w:t>R</w:t>
                      </w:r>
                      <w:r w:rsidR="00C62AD8">
                        <w:t>etiree</w:t>
                      </w:r>
                      <w:r>
                        <w:t>s with</w:t>
                      </w:r>
                      <w:r w:rsidR="00C62AD8">
                        <w:t xml:space="preserve"> a lot of IRA and tax qualified plan</w:t>
                      </w:r>
                      <w:r>
                        <w:t xml:space="preserve"> income should</w:t>
                      </w:r>
                      <w:r w:rsidR="001A3E19">
                        <w:t xml:space="preserve"> </w:t>
                      </w:r>
                      <w:r w:rsidR="00587612">
                        <w:t xml:space="preserve">consider </w:t>
                      </w:r>
                      <w:r w:rsidR="001A3E19">
                        <w:t xml:space="preserve">Alaska, Florida, Nevada, </w:t>
                      </w:r>
                      <w:r w:rsidR="001A2D45">
                        <w:t xml:space="preserve">New Hampshire, </w:t>
                      </w:r>
                      <w:r w:rsidR="001A3E19">
                        <w:t>South Dakota, Texas</w:t>
                      </w:r>
                      <w:r w:rsidR="001A3E19" w:rsidRPr="00CB0C09">
                        <w:t xml:space="preserve"> </w:t>
                      </w:r>
                      <w:r w:rsidR="001A3E19">
                        <w:t>and Wyoming, which do not tax such income</w:t>
                      </w:r>
                      <w:r w:rsidR="001A2D45">
                        <w:t xml:space="preserve"> and levy</w:t>
                      </w:r>
                      <w:r w:rsidR="00587612">
                        <w:t xml:space="preserve"> no</w:t>
                      </w:r>
                      <w:r w:rsidR="001A2D45">
                        <w:t xml:space="preserve"> estate tax</w:t>
                      </w:r>
                      <w:r w:rsidR="001A3E19">
                        <w:t xml:space="preserve">.  </w:t>
                      </w:r>
                      <w:r w:rsidR="00EF0B5B">
                        <w:t xml:space="preserve">Since </w:t>
                      </w:r>
                      <w:r w:rsidR="001A3E19">
                        <w:t xml:space="preserve">Illinois, </w:t>
                      </w:r>
                      <w:r w:rsidR="001A2D45">
                        <w:t>Pennsylvania, Washington</w:t>
                      </w:r>
                      <w:r w:rsidR="00EF0B5B" w:rsidRPr="00EF0B5B">
                        <w:t xml:space="preserve"> </w:t>
                      </w:r>
                      <w:r w:rsidR="00EF0B5B">
                        <w:t>do not impose income taxes on such income</w:t>
                      </w:r>
                      <w:r w:rsidR="001A2D45">
                        <w:t xml:space="preserve">, </w:t>
                      </w:r>
                      <w:r w:rsidR="00EF0B5B">
                        <w:t xml:space="preserve">they </w:t>
                      </w:r>
                      <w:r w:rsidR="001A3E19">
                        <w:t xml:space="preserve">may also be favorable </w:t>
                      </w:r>
                      <w:r w:rsidR="001A2D45">
                        <w:t>domiciles</w:t>
                      </w:r>
                      <w:r w:rsidR="00EF0B5B">
                        <w:t xml:space="preserve">, </w:t>
                      </w:r>
                      <w:r w:rsidR="001A3E19">
                        <w:t xml:space="preserve">unless the estate or inheritance tax </w:t>
                      </w:r>
                      <w:r w:rsidR="00EF0B5B">
                        <w:t xml:space="preserve">they </w:t>
                      </w:r>
                      <w:r w:rsidR="00587612">
                        <w:t>impose</w:t>
                      </w:r>
                      <w:r w:rsidR="001A3E19">
                        <w:t xml:space="preserve"> </w:t>
                      </w:r>
                      <w:r>
                        <w:t>applies</w:t>
                      </w:r>
                      <w:r w:rsidR="001A3E19">
                        <w:t>.</w:t>
                      </w:r>
                    </w:p>
                    <w:p w:rsidR="00C62AD8" w:rsidRDefault="00C62AD8" w:rsidP="00340493">
                      <w:pPr>
                        <w:jc w:val="both"/>
                      </w:pPr>
                    </w:p>
                    <w:p w:rsidR="00C62AD8" w:rsidRDefault="00C62AD8" w:rsidP="00340493">
                      <w:pPr>
                        <w:jc w:val="both"/>
                      </w:pPr>
                      <w:r>
                        <w:t>Since almost all states do not have a gift tax, transferring wealth</w:t>
                      </w:r>
                      <w:r w:rsidR="00587612">
                        <w:t xml:space="preserve"> during life</w:t>
                      </w:r>
                      <w:r>
                        <w:t xml:space="preserve"> via gift is an important strategy.</w:t>
                      </w:r>
                      <w:r w:rsidR="000A34CA">
                        <w:t xml:space="preserve">  </w:t>
                      </w:r>
                      <w:r w:rsidR="00587612">
                        <w:t xml:space="preserve">Lifetime transfers </w:t>
                      </w:r>
                      <w:r w:rsidR="000A34CA">
                        <w:t>to non-spouse recipients is more efficient, since no state tax is due on the transfer unless the donor lives in Minnesota or Connecticut.  Transfers during life are tax exclusive, meaning the recipient receives the full amount of the gift and the transferor pays the gift tax.  Transfers at death generally carry the tax burden along with the transferred asset, i.e. they are tax inclusive.</w:t>
                      </w:r>
                    </w:p>
                    <w:p w:rsidR="00C62AD8" w:rsidRDefault="00C62AD8" w:rsidP="00340493">
                      <w:pPr>
                        <w:jc w:val="both"/>
                      </w:pPr>
                    </w:p>
                    <w:p w:rsidR="00C62AD8" w:rsidRDefault="00C62AD8" w:rsidP="00340493">
                      <w:pPr>
                        <w:jc w:val="both"/>
                      </w:pPr>
                      <w:r>
                        <w:t>If estate taxes and inheritance taxes are a concern when planning the transfer of wealth, then</w:t>
                      </w:r>
                      <w:r w:rsidR="00467B5D">
                        <w:t xml:space="preserve"> pay close attention to the </w:t>
                      </w:r>
                      <w:r>
                        <w:t>twenty states that levy such</w:t>
                      </w:r>
                      <w:r w:rsidR="00467B5D">
                        <w:t xml:space="preserve"> taxes</w:t>
                      </w:r>
                      <w:r>
                        <w:t xml:space="preserve">.  </w:t>
                      </w:r>
                      <w:r w:rsidR="00F1295C">
                        <w:t>The states with extremely low</w:t>
                      </w:r>
                      <w:r>
                        <w:t xml:space="preserve"> exemptions</w:t>
                      </w:r>
                      <w:r w:rsidR="006449C2">
                        <w:t xml:space="preserve"> </w:t>
                      </w:r>
                      <w:r w:rsidR="00F1295C">
                        <w:t xml:space="preserve">include </w:t>
                      </w:r>
                      <w:r w:rsidR="006449C2">
                        <w:t>Maryland, Massachusetts, Minnesota, New Jersey, New York</w:t>
                      </w:r>
                      <w:r w:rsidR="005D4ACB">
                        <w:t xml:space="preserve">, Oregon, </w:t>
                      </w:r>
                      <w:r w:rsidR="006449C2">
                        <w:t>Rhode Island</w:t>
                      </w:r>
                      <w:r w:rsidR="005D4ACB">
                        <w:t xml:space="preserve"> and Washington DC</w:t>
                      </w:r>
                      <w:r w:rsidR="001C769E">
                        <w:t xml:space="preserve"> </w:t>
                      </w:r>
                      <w:r w:rsidR="00F1295C">
                        <w:t>making planning even more challenging for high net worth retirees</w:t>
                      </w:r>
                      <w:r w:rsidR="001C769E">
                        <w:t>.</w:t>
                      </w:r>
                    </w:p>
                    <w:p w:rsidR="00C62AD8" w:rsidRDefault="00C62AD8" w:rsidP="00340493">
                      <w:pPr>
                        <w:jc w:val="both"/>
                      </w:pPr>
                    </w:p>
                    <w:p w:rsidR="00940E4F" w:rsidRDefault="00940E4F" w:rsidP="00940E4F">
                      <w:pPr>
                        <w:jc w:val="both"/>
                      </w:pPr>
                      <w:r>
                        <w:t xml:space="preserve">There are strategies that permit a person to remain in his or her home state and have wealth taxed in another, more favorable jurisdiction. </w:t>
                      </w:r>
                      <w:r w:rsidR="00F1295C">
                        <w:t xml:space="preserve">For example, </w:t>
                      </w:r>
                      <w:r w:rsidR="00BA51B4">
                        <w:t xml:space="preserve">IRS Private Letter Ruling </w:t>
                      </w:r>
                      <w:r w:rsidR="00BA51B4" w:rsidRPr="00974C5D">
                        <w:t>200944002</w:t>
                      </w:r>
                      <w:r w:rsidR="00BA51B4">
                        <w:t xml:space="preserve"> provides that a person can </w:t>
                      </w:r>
                      <w:r>
                        <w:t>create an irrevocable, spendthrift Alaska trust, be its discretionary beneficiary and have the trust assets excluded from the grantor’s estate for estate tax purposes.</w:t>
                      </w:r>
                      <w:r w:rsidR="00151DAA">
                        <w:t xml:space="preserve">  Also, changing residency long before the sale of a business could result in significant tax savings.</w:t>
                      </w:r>
                    </w:p>
                    <w:p w:rsidR="00221A31" w:rsidRDefault="00221A31" w:rsidP="00940E4F">
                      <w:pPr>
                        <w:jc w:val="both"/>
                      </w:pPr>
                    </w:p>
                    <w:p w:rsidR="00221A31" w:rsidRDefault="00221A31" w:rsidP="00940E4F">
                      <w:pPr>
                        <w:jc w:val="both"/>
                      </w:pPr>
                      <w:r>
                        <w:t xml:space="preserve">The tax systems of the states are very different.  </w:t>
                      </w:r>
                      <w:r w:rsidR="00A853A3">
                        <w:t>A</w:t>
                      </w:r>
                      <w:r>
                        <w:t xml:space="preserve"> retiree’s type and amount of assets</w:t>
                      </w:r>
                      <w:r w:rsidR="00A853A3">
                        <w:t xml:space="preserve"> can generate widely different results in different states.  If state taxes are a priority to a retiree, he or she must closely examine the type and amount of assets and determine which state provides the best</w:t>
                      </w:r>
                      <w:r>
                        <w:t xml:space="preserve"> overall tax result</w:t>
                      </w:r>
                      <w:r w:rsidR="00A853A3">
                        <w:t>.</w:t>
                      </w:r>
                    </w:p>
                  </w:txbxContent>
                </v:textbox>
              </v:shape>
            </w:pict>
          </mc:Fallback>
        </mc:AlternateContent>
      </w:r>
    </w:p>
    <w:p w:rsidR="001E6ADA" w:rsidRDefault="001E6ADA" w:rsidP="00D91277">
      <w:pPr>
        <w:jc w:val="both"/>
      </w:pPr>
    </w:p>
    <w:p w:rsidR="00B47697" w:rsidRDefault="00B47697" w:rsidP="00D91277">
      <w:pPr>
        <w:jc w:val="both"/>
      </w:pPr>
    </w:p>
    <w:p w:rsidR="00B47697" w:rsidRDefault="00B47697" w:rsidP="00D91277">
      <w:pPr>
        <w:jc w:val="both"/>
      </w:pPr>
    </w:p>
    <w:p w:rsidR="00AF74D3" w:rsidRDefault="00AF74D3" w:rsidP="00D91277">
      <w:pPr>
        <w:jc w:val="both"/>
        <w:sectPr w:rsidR="00AF74D3" w:rsidSect="00FC5834">
          <w:endnotePr>
            <w:numFmt w:val="decimal"/>
          </w:endnotePr>
          <w:type w:val="continuous"/>
          <w:pgSz w:w="12240" w:h="15840"/>
          <w:pgMar w:top="810" w:right="1170" w:bottom="1170" w:left="1440" w:header="720" w:footer="375" w:gutter="0"/>
          <w:cols w:num="2" w:space="540"/>
          <w:docGrid w:linePitch="360"/>
        </w:sectPr>
      </w:pPr>
    </w:p>
    <w:p w:rsidR="00DE15E8" w:rsidRDefault="003D1446" w:rsidP="00D91277">
      <w:pPr>
        <w:jc w:val="both"/>
      </w:pPr>
      <w:r w:rsidRPr="003D1446">
        <w:lastRenderedPageBreak/>
        <w:t xml:space="preserve"> </w:t>
      </w:r>
    </w:p>
    <w:p w:rsidR="00F909FC" w:rsidRDefault="00F909FC"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i/>
          <w:u w:val="single"/>
        </w:rPr>
      </w:pPr>
    </w:p>
    <w:p w:rsidR="00C62AD8" w:rsidRDefault="00C62AD8" w:rsidP="00D91277">
      <w:pPr>
        <w:jc w:val="both"/>
        <w:rPr>
          <w:b/>
          <w:u w:val="single"/>
        </w:rPr>
      </w:pPr>
    </w:p>
    <w:p w:rsidR="00C62AD8" w:rsidRPr="00C62AD8" w:rsidRDefault="00C62AD8" w:rsidP="00D91277">
      <w:pPr>
        <w:jc w:val="both"/>
        <w:rPr>
          <w:b/>
          <w:u w:val="single"/>
        </w:rPr>
      </w:pPr>
    </w:p>
    <w:p w:rsidR="00AE4449" w:rsidRDefault="00AE4449" w:rsidP="00D91277">
      <w:pPr>
        <w:jc w:val="both"/>
        <w:rPr>
          <w:b/>
          <w:i/>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0A34CA" w:rsidRDefault="000A34CA" w:rsidP="00AE4449">
      <w:pPr>
        <w:jc w:val="both"/>
        <w:rPr>
          <w:b/>
          <w:i/>
          <w:sz w:val="18"/>
          <w:szCs w:val="18"/>
          <w:u w:val="single"/>
        </w:rPr>
      </w:pPr>
    </w:p>
    <w:p w:rsidR="00974C5D" w:rsidRDefault="00974C5D" w:rsidP="00AE4449">
      <w:pPr>
        <w:jc w:val="both"/>
        <w:rPr>
          <w:b/>
          <w:i/>
          <w:sz w:val="18"/>
          <w:szCs w:val="18"/>
          <w:u w:val="single"/>
        </w:rPr>
      </w:pPr>
    </w:p>
    <w:p w:rsidR="00151DAA" w:rsidRDefault="00151DAA" w:rsidP="00467B5D">
      <w:pPr>
        <w:jc w:val="both"/>
        <w:rPr>
          <w:b/>
          <w:i/>
          <w:sz w:val="18"/>
          <w:szCs w:val="18"/>
          <w:u w:val="single"/>
        </w:rPr>
      </w:pPr>
    </w:p>
    <w:p w:rsidR="00467B5D" w:rsidRPr="00F87A94" w:rsidRDefault="00467B5D" w:rsidP="00467B5D">
      <w:pPr>
        <w:jc w:val="both"/>
        <w:rPr>
          <w:b/>
          <w:i/>
          <w:sz w:val="18"/>
          <w:szCs w:val="18"/>
          <w:u w:val="single"/>
        </w:rPr>
      </w:pPr>
      <w:r w:rsidRPr="00F87A94">
        <w:rPr>
          <w:b/>
          <w:i/>
          <w:sz w:val="18"/>
          <w:szCs w:val="18"/>
          <w:u w:val="single"/>
        </w:rPr>
        <w:t>Disclosure</w:t>
      </w:r>
      <w:r>
        <w:rPr>
          <w:b/>
          <w:i/>
          <w:sz w:val="18"/>
          <w:szCs w:val="18"/>
          <w:u w:val="single"/>
        </w:rPr>
        <w:t>s</w:t>
      </w:r>
    </w:p>
    <w:p w:rsidR="00A403CA" w:rsidRPr="00AE4B46" w:rsidRDefault="00467B5D" w:rsidP="00AE4449">
      <w:pPr>
        <w:jc w:val="both"/>
        <w:rPr>
          <w:sz w:val="18"/>
          <w:szCs w:val="18"/>
        </w:rPr>
      </w:pPr>
      <w:r w:rsidRPr="00F87A94">
        <w:rPr>
          <w:sz w:val="18"/>
          <w:szCs w:val="18"/>
        </w:rPr>
        <w:t>Balasa Dinverno Foltz LLC does not practice law and no part of this document should be relied upon as a written tax opinion.  Any estate planning or tax information provided herein should not be used as the primary basis for entering into any strategy or transaction.  BDF recommends consulting with a certified public accounting firm or law firm in the relevant state or local jurisdiction regarding the information contained herein.</w:t>
      </w:r>
      <w:r w:rsidR="00D62109">
        <w:rPr>
          <w:sz w:val="18"/>
          <w:szCs w:val="18"/>
        </w:rPr>
        <w:t xml:space="preserve">  </w:t>
      </w:r>
      <w:r w:rsidR="00D62109" w:rsidRPr="00D62109">
        <w:rPr>
          <w:sz w:val="18"/>
          <w:szCs w:val="18"/>
        </w:rPr>
        <w:t xml:space="preserve">BDF’s Firm Brochure discussing its advisory services and fees is available on its website </w:t>
      </w:r>
      <w:r w:rsidR="00D62109">
        <w:rPr>
          <w:sz w:val="18"/>
          <w:szCs w:val="18"/>
        </w:rPr>
        <w:t>(</w:t>
      </w:r>
      <w:r w:rsidR="00D62109" w:rsidRPr="00D62109">
        <w:rPr>
          <w:sz w:val="18"/>
          <w:szCs w:val="18"/>
        </w:rPr>
        <w:t>www.BDFLLC.com</w:t>
      </w:r>
      <w:r w:rsidR="00D62109">
        <w:rPr>
          <w:sz w:val="18"/>
          <w:szCs w:val="18"/>
        </w:rPr>
        <w:t xml:space="preserve">) </w:t>
      </w:r>
      <w:r w:rsidR="00D62109" w:rsidRPr="00D62109">
        <w:rPr>
          <w:sz w:val="18"/>
          <w:szCs w:val="18"/>
        </w:rPr>
        <w:t>or upon request</w:t>
      </w:r>
      <w:r w:rsidR="00D62109">
        <w:rPr>
          <w:sz w:val="18"/>
          <w:szCs w:val="18"/>
        </w:rPr>
        <w:t>.</w:t>
      </w:r>
      <w:bookmarkStart w:id="0" w:name="_GoBack"/>
      <w:bookmarkEnd w:id="0"/>
    </w:p>
    <w:p w:rsidR="00211E9D" w:rsidRPr="00211E9D" w:rsidRDefault="002D1618" w:rsidP="00AE4449">
      <w:pPr>
        <w:jc w:val="both"/>
        <w:rPr>
          <w:b/>
          <w:sz w:val="18"/>
          <w:szCs w:val="18"/>
        </w:rPr>
      </w:pPr>
      <w:r w:rsidRPr="002D1618">
        <w:rPr>
          <w:noProof/>
        </w:rPr>
        <w:lastRenderedPageBreak/>
        <w:drawing>
          <wp:inline distT="0" distB="0" distL="0" distR="0" wp14:anchorId="5C260765" wp14:editId="39F69CA9">
            <wp:extent cx="5943600" cy="8661567"/>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8661567"/>
                    </a:xfrm>
                    <a:prstGeom prst="rect">
                      <a:avLst/>
                    </a:prstGeom>
                    <a:noFill/>
                    <a:ln>
                      <a:noFill/>
                    </a:ln>
                  </pic:spPr>
                </pic:pic>
              </a:graphicData>
            </a:graphic>
          </wp:inline>
        </w:drawing>
      </w:r>
    </w:p>
    <w:p w:rsidR="00AE4B46" w:rsidRPr="00AE4B46" w:rsidRDefault="002D1618" w:rsidP="00D91277">
      <w:pPr>
        <w:jc w:val="both"/>
      </w:pPr>
      <w:r w:rsidRPr="002D1618">
        <w:rPr>
          <w:noProof/>
        </w:rPr>
        <w:lastRenderedPageBreak/>
        <w:drawing>
          <wp:inline distT="0" distB="0" distL="0" distR="0" wp14:anchorId="7F3647CC" wp14:editId="606D52AC">
            <wp:extent cx="5943600" cy="8661567"/>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8661567"/>
                    </a:xfrm>
                    <a:prstGeom prst="rect">
                      <a:avLst/>
                    </a:prstGeom>
                    <a:noFill/>
                    <a:ln>
                      <a:noFill/>
                    </a:ln>
                  </pic:spPr>
                </pic:pic>
              </a:graphicData>
            </a:graphic>
          </wp:inline>
        </w:drawing>
      </w:r>
    </w:p>
    <w:p w:rsidR="00AE4B46" w:rsidRPr="00AE4B46" w:rsidRDefault="002D1618" w:rsidP="00D91375">
      <w:pPr>
        <w:jc w:val="center"/>
      </w:pPr>
      <w:r w:rsidRPr="002D1618">
        <w:rPr>
          <w:noProof/>
        </w:rPr>
        <w:lastRenderedPageBreak/>
        <w:drawing>
          <wp:inline distT="0" distB="0" distL="0" distR="0">
            <wp:extent cx="3755787" cy="8629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62587" cy="8645274"/>
                    </a:xfrm>
                    <a:prstGeom prst="rect">
                      <a:avLst/>
                    </a:prstGeom>
                    <a:noFill/>
                    <a:ln>
                      <a:noFill/>
                    </a:ln>
                  </pic:spPr>
                </pic:pic>
              </a:graphicData>
            </a:graphic>
          </wp:inline>
        </w:drawing>
      </w:r>
    </w:p>
    <w:p w:rsidR="00AE4B46" w:rsidRPr="00AE4B46" w:rsidRDefault="002D1618" w:rsidP="00AE4B46">
      <w:pPr>
        <w:jc w:val="center"/>
      </w:pPr>
      <w:r w:rsidRPr="002D1618">
        <w:rPr>
          <w:noProof/>
        </w:rPr>
        <w:lastRenderedPageBreak/>
        <w:drawing>
          <wp:inline distT="0" distB="0" distL="0" distR="0">
            <wp:extent cx="3751641" cy="8620125"/>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52266" cy="8621561"/>
                    </a:xfrm>
                    <a:prstGeom prst="rect">
                      <a:avLst/>
                    </a:prstGeom>
                    <a:noFill/>
                    <a:ln>
                      <a:noFill/>
                    </a:ln>
                  </pic:spPr>
                </pic:pic>
              </a:graphicData>
            </a:graphic>
          </wp:inline>
        </w:drawing>
      </w:r>
    </w:p>
    <w:p w:rsidR="00AE4B46" w:rsidRPr="00AE4B46" w:rsidRDefault="002D1618" w:rsidP="00AE4B46">
      <w:pPr>
        <w:jc w:val="center"/>
      </w:pPr>
      <w:r w:rsidRPr="002D1618">
        <w:rPr>
          <w:noProof/>
        </w:rPr>
        <w:lastRenderedPageBreak/>
        <w:drawing>
          <wp:inline distT="0" distB="0" distL="0" distR="0" wp14:anchorId="256EE462" wp14:editId="2A3C3F8C">
            <wp:extent cx="5939683" cy="8315325"/>
            <wp:effectExtent l="0" t="0" r="444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8320808"/>
                    </a:xfrm>
                    <a:prstGeom prst="rect">
                      <a:avLst/>
                    </a:prstGeom>
                    <a:noFill/>
                    <a:ln>
                      <a:noFill/>
                    </a:ln>
                  </pic:spPr>
                </pic:pic>
              </a:graphicData>
            </a:graphic>
          </wp:inline>
        </w:drawing>
      </w:r>
    </w:p>
    <w:p w:rsidR="00851865" w:rsidRDefault="00851865">
      <w:pPr>
        <w:rPr>
          <w:b/>
          <w:i/>
          <w:u w:val="single"/>
        </w:rPr>
      </w:pPr>
      <w:r>
        <w:rPr>
          <w:b/>
          <w:i/>
          <w:u w:val="single"/>
        </w:rPr>
        <w:br w:type="page"/>
      </w:r>
    </w:p>
    <w:p w:rsidR="00BD150B" w:rsidRPr="00C54016" w:rsidRDefault="00BD150B" w:rsidP="00D91277">
      <w:pPr>
        <w:jc w:val="both"/>
        <w:rPr>
          <w:b/>
          <w:i/>
          <w:u w:val="single"/>
        </w:rPr>
      </w:pPr>
      <w:r w:rsidRPr="00C54016">
        <w:rPr>
          <w:b/>
          <w:i/>
          <w:u w:val="single"/>
        </w:rPr>
        <w:lastRenderedPageBreak/>
        <w:t>Authors</w:t>
      </w:r>
    </w:p>
    <w:p w:rsidR="00BD150B" w:rsidRDefault="004733B5" w:rsidP="00BD150B">
      <w:pPr>
        <w:jc w:val="both"/>
      </w:pPr>
      <w:r>
        <w:rPr>
          <w:b/>
        </w:rPr>
        <w:t xml:space="preserve">Michael </w:t>
      </w:r>
      <w:r w:rsidR="00BD150B" w:rsidRPr="00767B1C">
        <w:rPr>
          <w:b/>
        </w:rPr>
        <w:t>Foltz, JD, CPA, CFP</w:t>
      </w:r>
      <w:r w:rsidR="00BD150B">
        <w:t xml:space="preserve">® - </w:t>
      </w:r>
      <w:r w:rsidR="00BD150B" w:rsidRPr="00767B1C">
        <w:rPr>
          <w:bCs/>
        </w:rPr>
        <w:t>Mike</w:t>
      </w:r>
      <w:r w:rsidR="00BD150B" w:rsidRPr="00767B1C">
        <w:rPr>
          <w:b/>
          <w:bCs/>
        </w:rPr>
        <w:t xml:space="preserve"> </w:t>
      </w:r>
      <w:r w:rsidR="00BD150B" w:rsidRPr="00767B1C">
        <w:t xml:space="preserve">is a founding principal of Balasa Dinverno Foltz LLC, a fee-only, independent wealth management Firm in Itasca, Illinois that manages over $2 billion of assets.  Mike is a CPA and </w:t>
      </w:r>
      <w:r w:rsidR="00900725" w:rsidRPr="00900725">
        <w:rPr>
          <w:sz w:val="20"/>
          <w:szCs w:val="20"/>
        </w:rPr>
        <w:t>CERTIFIED FINANCIAL PLANNER</w:t>
      </w:r>
      <w:r w:rsidR="00900725">
        <w:rPr>
          <w:sz w:val="20"/>
          <w:szCs w:val="20"/>
        </w:rPr>
        <w:t>™</w:t>
      </w:r>
      <w:r w:rsidR="00BD150B" w:rsidRPr="00767B1C">
        <w:t xml:space="preserve"> and was engaged in the practice of law for over twenty years and has extensive experience in issues affecting privately-owned businesses and estate planning matters.</w:t>
      </w:r>
      <w:r w:rsidR="00BD150B" w:rsidRPr="00767B1C">
        <w:rPr>
          <w:lang w:val="en"/>
        </w:rPr>
        <w:t xml:space="preserve"> </w:t>
      </w:r>
      <w:r w:rsidR="000F012F">
        <w:rPr>
          <w:lang w:val="en"/>
        </w:rPr>
        <w:t xml:space="preserve">He is a </w:t>
      </w:r>
      <w:r w:rsidR="000F012F" w:rsidRPr="00900725">
        <w:t xml:space="preserve">member of the </w:t>
      </w:r>
      <w:r w:rsidR="000F012F">
        <w:t xml:space="preserve">Firm’s </w:t>
      </w:r>
      <w:r w:rsidR="000F012F" w:rsidRPr="00900725">
        <w:t>Wealth Management Commi</w:t>
      </w:r>
      <w:r w:rsidR="000F012F">
        <w:t xml:space="preserve">ttee and Business Owner Team.  Mike </w:t>
      </w:r>
      <w:r w:rsidR="00BD150B" w:rsidRPr="00767B1C">
        <w:t>received his undergraduate degree from Illinois State University and a law degree from IIT Kent College of Law and has been quoted in national publications, including Finan</w:t>
      </w:r>
      <w:r w:rsidR="00C81447">
        <w:t>cial Advisor, BusinessWeek and T</w:t>
      </w:r>
      <w:r w:rsidR="00BD150B" w:rsidRPr="00767B1C">
        <w:t>he Wall Street Journal.</w:t>
      </w:r>
    </w:p>
    <w:p w:rsidR="00F87A94" w:rsidRDefault="00F87A94" w:rsidP="00BD150B">
      <w:pPr>
        <w:jc w:val="both"/>
        <w:rPr>
          <w:b/>
        </w:rPr>
      </w:pPr>
    </w:p>
    <w:p w:rsidR="00BD150B" w:rsidRPr="00767B1C" w:rsidRDefault="00BD150B" w:rsidP="00BD150B">
      <w:pPr>
        <w:jc w:val="both"/>
      </w:pPr>
      <w:r w:rsidRPr="00540AEF">
        <w:rPr>
          <w:b/>
        </w:rPr>
        <w:t>Anthony Dinverno,</w:t>
      </w:r>
      <w:r>
        <w:t xml:space="preserve"> </w:t>
      </w:r>
      <w:r w:rsidRPr="00767B1C">
        <w:rPr>
          <w:b/>
        </w:rPr>
        <w:t>CFP</w:t>
      </w:r>
      <w:r>
        <w:t>®</w:t>
      </w:r>
      <w:r w:rsidR="00900725">
        <w:t xml:space="preserve"> - </w:t>
      </w:r>
      <w:r w:rsidR="00900725" w:rsidRPr="00900725">
        <w:t xml:space="preserve">Anthony is an advisor at Balasa Dinverno Foltz LLC. He is a </w:t>
      </w:r>
      <w:r w:rsidR="00900725" w:rsidRPr="00900725">
        <w:rPr>
          <w:sz w:val="20"/>
          <w:szCs w:val="20"/>
        </w:rPr>
        <w:t>CERTIFIED FINANCIAL PLANNER</w:t>
      </w:r>
      <w:r w:rsidR="00900725" w:rsidRPr="00900725">
        <w:t xml:space="preserve">™ and a member of the Wealth Management Committee and Business Owner Team. Anthony received his BA degree in General </w:t>
      </w:r>
      <w:proofErr w:type="gramStart"/>
      <w:r w:rsidR="00900725" w:rsidRPr="00900725">
        <w:t>Engineering</w:t>
      </w:r>
      <w:proofErr w:type="gramEnd"/>
      <w:r w:rsidR="00900725" w:rsidRPr="00900725">
        <w:t xml:space="preserve"> with a minor in Business from the University of Illinois at Urbana-Champaign.</w:t>
      </w:r>
    </w:p>
    <w:p w:rsidR="00BD150B" w:rsidRDefault="00BD150B" w:rsidP="005261FA"/>
    <w:p w:rsidR="009D3A53" w:rsidRPr="00C54016" w:rsidRDefault="009D3A53" w:rsidP="009D3A53">
      <w:pPr>
        <w:jc w:val="both"/>
        <w:rPr>
          <w:b/>
          <w:i/>
          <w:u w:val="single"/>
        </w:rPr>
      </w:pPr>
      <w:r w:rsidRPr="00C54016">
        <w:rPr>
          <w:b/>
          <w:i/>
          <w:u w:val="single"/>
        </w:rPr>
        <w:t>Acknowledgement</w:t>
      </w:r>
    </w:p>
    <w:p w:rsidR="009D3A53" w:rsidRDefault="009D3A53" w:rsidP="009D3A53">
      <w:pPr>
        <w:jc w:val="both"/>
      </w:pPr>
      <w:r>
        <w:t>The authors would like to acknowledge the research help of Laura Foltz, an undergraduate student at the University of Illinois at Urbana Champaign.</w:t>
      </w:r>
    </w:p>
    <w:p w:rsidR="00C518CC" w:rsidRDefault="00C518CC" w:rsidP="004C170B">
      <w:pPr>
        <w:sectPr w:rsidR="00C518CC" w:rsidSect="00F909FC">
          <w:endnotePr>
            <w:numFmt w:val="decimal"/>
          </w:endnotePr>
          <w:type w:val="continuous"/>
          <w:pgSz w:w="12240" w:h="15840"/>
          <w:pgMar w:top="810" w:right="1440" w:bottom="1440" w:left="1440" w:header="720" w:footer="720" w:gutter="0"/>
          <w:cols w:space="720"/>
          <w:docGrid w:linePitch="360"/>
        </w:sectPr>
      </w:pPr>
    </w:p>
    <w:p w:rsidR="004C170B" w:rsidRDefault="004C170B" w:rsidP="004C170B"/>
    <w:p w:rsidR="009B4D9A" w:rsidRPr="0031521B" w:rsidRDefault="005C1A23">
      <w:r w:rsidRPr="005C1A23">
        <w:rPr>
          <w:b/>
          <w:i/>
        </w:rPr>
        <w:t>Endnotes</w:t>
      </w:r>
      <w:r w:rsidR="0031521B">
        <w:t xml:space="preserve"> </w:t>
      </w:r>
    </w:p>
    <w:sectPr w:rsidR="009B4D9A" w:rsidRPr="0031521B" w:rsidSect="00F909FC">
      <w:endnotePr>
        <w:numFmt w:val="decimal"/>
      </w:endnotePr>
      <w:type w:val="continuous"/>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B2F" w:rsidRDefault="00077B2F" w:rsidP="00077B2F">
      <w:r>
        <w:separator/>
      </w:r>
    </w:p>
  </w:endnote>
  <w:endnote w:type="continuationSeparator" w:id="0">
    <w:p w:rsidR="00077B2F" w:rsidRDefault="00077B2F" w:rsidP="00077B2F">
      <w:r>
        <w:continuationSeparator/>
      </w:r>
    </w:p>
  </w:endnote>
  <w:endnote w:id="1">
    <w:p w:rsidR="00413844" w:rsidRDefault="00413844" w:rsidP="009802A3">
      <w:pPr>
        <w:pStyle w:val="EndnoteText"/>
      </w:pPr>
      <w:r>
        <w:rPr>
          <w:rStyle w:val="EndnoteReference"/>
        </w:rPr>
        <w:endnoteRef/>
      </w:r>
      <w:r>
        <w:t xml:space="preserve"> </w:t>
      </w:r>
      <w:r w:rsidR="009802A3" w:rsidRPr="009802A3">
        <w:t xml:space="preserve">See the states marked with </w:t>
      </w:r>
      <w:r w:rsidR="009802A3" w:rsidRPr="002D1618">
        <w:rPr>
          <w:vertAlign w:val="superscript"/>
        </w:rPr>
        <w:t>10</w:t>
      </w:r>
      <w:r w:rsidRPr="009802A3">
        <w:t xml:space="preserve"> in </w:t>
      </w:r>
      <w:r w:rsidR="009802A3" w:rsidRPr="009802A3">
        <w:t>the exhibits.</w:t>
      </w:r>
    </w:p>
  </w:endnote>
  <w:endnote w:id="2">
    <w:p w:rsidR="00ED1CA5" w:rsidRDefault="00ED1CA5">
      <w:pPr>
        <w:pStyle w:val="EndnoteText"/>
      </w:pPr>
      <w:r>
        <w:rPr>
          <w:rStyle w:val="EndnoteReference"/>
        </w:rPr>
        <w:endnoteRef/>
      </w:r>
      <w:r>
        <w:t xml:space="preserve"> </w:t>
      </w:r>
      <w:r w:rsidR="00974C5D">
        <w:t xml:space="preserve">Internal Revenue Service </w:t>
      </w:r>
      <w:r>
        <w:t>P</w:t>
      </w:r>
      <w:r w:rsidRPr="00ED1CA5">
        <w:t xml:space="preserve">rivate </w:t>
      </w:r>
      <w:r>
        <w:t>L</w:t>
      </w:r>
      <w:r w:rsidRPr="00ED1CA5">
        <w:t xml:space="preserve">etter </w:t>
      </w:r>
      <w:r>
        <w:t>R</w:t>
      </w:r>
      <w:r w:rsidRPr="00ED1CA5">
        <w:t>uling 200944002</w:t>
      </w:r>
    </w:p>
  </w:endnote>
  <w:endnote w:id="3">
    <w:p w:rsidR="00165F84" w:rsidRDefault="00165F84">
      <w:pPr>
        <w:pStyle w:val="EndnoteText"/>
      </w:pPr>
      <w:r>
        <w:rPr>
          <w:rStyle w:val="EndnoteReference"/>
        </w:rPr>
        <w:endnoteRef/>
      </w:r>
      <w:r>
        <w:t xml:space="preserve"> </w:t>
      </w:r>
      <w:r w:rsidR="00C878A1">
        <w:t>IRC section 1411 (c)(1)(B)</w:t>
      </w:r>
    </w:p>
  </w:endnote>
  <w:endnote w:id="4">
    <w:p w:rsidR="000B238A" w:rsidRDefault="000B238A">
      <w:pPr>
        <w:pStyle w:val="EndnoteText"/>
      </w:pPr>
      <w:r>
        <w:rPr>
          <w:rStyle w:val="EndnoteReference"/>
        </w:rPr>
        <w:endnoteRef/>
      </w:r>
      <w:r>
        <w:t xml:space="preserve"> Cain v. </w:t>
      </w:r>
      <w:proofErr w:type="spellStart"/>
      <w:r>
        <w:t>Hamer</w:t>
      </w:r>
      <w:proofErr w:type="spellEnd"/>
      <w:r>
        <w:t xml:space="preserve"> 2012 Il App (1</w:t>
      </w:r>
      <w:r w:rsidRPr="000B238A">
        <w:rPr>
          <w:vertAlign w:val="superscript"/>
        </w:rPr>
        <w:t>st</w:t>
      </w:r>
      <w:r>
        <w:t>) 112833</w:t>
      </w:r>
    </w:p>
  </w:endnote>
  <w:endnote w:id="5">
    <w:p w:rsidR="00CB21F5" w:rsidRDefault="00CB21F5">
      <w:pPr>
        <w:pStyle w:val="EndnoteText"/>
      </w:pPr>
      <w:r>
        <w:rPr>
          <w:rStyle w:val="EndnoteReference"/>
        </w:rPr>
        <w:endnoteRef/>
      </w:r>
      <w:r>
        <w:t xml:space="preserve"> </w:t>
      </w:r>
      <w:proofErr w:type="gramStart"/>
      <w:r>
        <w:t>Florida, Alaska, South Dakota</w:t>
      </w:r>
      <w:r w:rsidR="008709D2">
        <w:t>, Texas, Nevada and Washington.</w:t>
      </w:r>
      <w:proofErr w:type="gramEnd"/>
    </w:p>
  </w:endnote>
  <w:endnote w:id="6">
    <w:p w:rsidR="00AF1DD5" w:rsidRDefault="00B826FD" w:rsidP="00AF1DD5">
      <w:pPr>
        <w:pStyle w:val="EndnoteText"/>
      </w:pPr>
      <w:r>
        <w:rPr>
          <w:rStyle w:val="EndnoteReference"/>
        </w:rPr>
        <w:endnoteRef/>
      </w:r>
      <w:r>
        <w:t xml:space="preserve"> </w:t>
      </w:r>
      <w:proofErr w:type="gramStart"/>
      <w:r w:rsidR="00005346">
        <w:t>Internal Revenue Service.</w:t>
      </w:r>
      <w:proofErr w:type="gramEnd"/>
      <w:r w:rsidR="00005346">
        <w:t xml:space="preserve"> Migration Data, (</w:t>
      </w:r>
      <w:r w:rsidR="00005346" w:rsidRPr="00005346">
        <w:t>http://www.irs.gov/uac/SOI-Tax-Stats-Migration-Data</w:t>
      </w:r>
      <w:r w:rsidR="00005346">
        <w:t>)</w:t>
      </w:r>
      <w:proofErr w:type="gramStart"/>
      <w:r w:rsidR="00005346">
        <w:t xml:space="preserve">;  </w:t>
      </w:r>
      <w:proofErr w:type="spellStart"/>
      <w:r w:rsidR="00AF1DD5">
        <w:t>Bakija</w:t>
      </w:r>
      <w:proofErr w:type="spellEnd"/>
      <w:proofErr w:type="gramEnd"/>
      <w:r w:rsidR="00AF1DD5">
        <w:t xml:space="preserve">, Jon, and </w:t>
      </w:r>
      <w:proofErr w:type="spellStart"/>
      <w:r w:rsidR="00AF1DD5">
        <w:t>Slemrod</w:t>
      </w:r>
      <w:proofErr w:type="spellEnd"/>
      <w:r w:rsidR="00AF1DD5">
        <w:t xml:space="preserve">, </w:t>
      </w:r>
      <w:r w:rsidR="00AD38C5">
        <w:t>Joel,</w:t>
      </w:r>
      <w:r w:rsidR="00AF1DD5">
        <w:t xml:space="preserve"> “</w:t>
      </w:r>
      <w:r w:rsidR="00AF1DD5" w:rsidRPr="00AD38C5">
        <w:rPr>
          <w:i/>
        </w:rPr>
        <w:t xml:space="preserve">Do the Rich Flee from High State Taxes? </w:t>
      </w:r>
      <w:proofErr w:type="gramStart"/>
      <w:r w:rsidR="00AF1DD5" w:rsidRPr="00AD38C5">
        <w:rPr>
          <w:i/>
        </w:rPr>
        <w:t>Evidence from Federal Estate Tax Returns</w:t>
      </w:r>
      <w:r w:rsidR="00AF1DD5">
        <w:t>.”</w:t>
      </w:r>
      <w:proofErr w:type="gramEnd"/>
      <w:r w:rsidR="00AF1DD5">
        <w:t xml:space="preserve"> NBER Working Paper No. 10645. </w:t>
      </w:r>
      <w:proofErr w:type="gramStart"/>
      <w:r w:rsidR="00AF1DD5">
        <w:t>National Bureau of Economic Research, Cambridge, MA.</w:t>
      </w:r>
      <w:proofErr w:type="gramEnd"/>
    </w:p>
    <w:p w:rsidR="00EC190B" w:rsidRDefault="00B826FD" w:rsidP="00AD38C5">
      <w:pPr>
        <w:pStyle w:val="EndnoteText"/>
      </w:pPr>
      <w:r>
        <w:t>July 2004</w:t>
      </w:r>
      <w:r w:rsidR="007C4FE4">
        <w:t xml:space="preserve"> (</w:t>
      </w:r>
      <w:r w:rsidR="00AD38C5" w:rsidRPr="00005346">
        <w:t>http://www.bus.umich.edu/otpr/WP2004-6.pdf</w:t>
      </w:r>
      <w:r w:rsidR="007C4FE4">
        <w:t>)</w:t>
      </w:r>
      <w:r w:rsidR="00AD38C5">
        <w:t xml:space="preserve">.  </w:t>
      </w:r>
      <w:proofErr w:type="gramStart"/>
      <w:r w:rsidR="00AD38C5" w:rsidRPr="00AD38C5">
        <w:t>Young</w:t>
      </w:r>
      <w:r w:rsidR="00AD38C5">
        <w:t xml:space="preserve">, </w:t>
      </w:r>
      <w:r w:rsidR="00AD38C5" w:rsidRPr="00AD38C5">
        <w:t>Cristobal and Varner</w:t>
      </w:r>
      <w:r w:rsidR="00AD38C5">
        <w:t xml:space="preserve">, </w:t>
      </w:r>
      <w:r w:rsidR="00AD38C5" w:rsidRPr="00AD38C5">
        <w:t>Charles</w:t>
      </w:r>
      <w:r w:rsidR="00AD38C5">
        <w:t>.</w:t>
      </w:r>
      <w:proofErr w:type="gramEnd"/>
      <w:r w:rsidR="00AD38C5">
        <w:t xml:space="preserve">  “</w:t>
      </w:r>
      <w:r w:rsidR="00AD38C5" w:rsidRPr="00AD38C5">
        <w:rPr>
          <w:i/>
        </w:rPr>
        <w:t xml:space="preserve">Millionaire Migration And State Taxation Of Top Incomes: Evidence </w:t>
      </w:r>
      <w:proofErr w:type="gramStart"/>
      <w:r w:rsidR="00AD38C5" w:rsidRPr="00AD38C5">
        <w:rPr>
          <w:i/>
        </w:rPr>
        <w:t>From</w:t>
      </w:r>
      <w:proofErr w:type="gramEnd"/>
      <w:r w:rsidR="00AD38C5" w:rsidRPr="00AD38C5">
        <w:rPr>
          <w:i/>
        </w:rPr>
        <w:t xml:space="preserve"> A Natural Experiment</w:t>
      </w:r>
      <w:r w:rsidR="00AD38C5">
        <w:rPr>
          <w:i/>
        </w:rPr>
        <w:t>,</w:t>
      </w:r>
      <w:r w:rsidR="00AD38C5">
        <w:t>” National Tax Journal, June, 2011, p. 278.</w:t>
      </w:r>
    </w:p>
  </w:endnote>
  <w:endnote w:id="7">
    <w:p w:rsidR="00306941" w:rsidRDefault="00306941">
      <w:pPr>
        <w:pStyle w:val="EndnoteText"/>
      </w:pPr>
      <w:r>
        <w:rPr>
          <w:rStyle w:val="EndnoteReference"/>
        </w:rPr>
        <w:endnoteRef/>
      </w:r>
      <w:r>
        <w:t xml:space="preserve"> </w:t>
      </w:r>
      <w:r w:rsidR="00E02B96">
        <w:t xml:space="preserve">Study published August 19, 2013 by </w:t>
      </w:r>
      <w:r w:rsidR="0031521B">
        <w:t>Tax Foundation.org (</w:t>
      </w:r>
      <w:r w:rsidR="0031521B" w:rsidRPr="0031521B">
        <w:t>http://taxfoundation.org/blog/monday-map-migration-personal-income</w:t>
      </w:r>
      <w:r w:rsidR="0031521B">
        <w:t>)</w:t>
      </w:r>
    </w:p>
  </w:endnote>
  <w:endnote w:id="8">
    <w:p w:rsidR="00C745B4" w:rsidRPr="00D10DB9" w:rsidRDefault="001E7933" w:rsidP="00C745B4">
      <w:pPr>
        <w:pStyle w:val="EndnoteText"/>
      </w:pPr>
      <w:r>
        <w:rPr>
          <w:rStyle w:val="EndnoteReference"/>
        </w:rPr>
        <w:endnoteRef/>
      </w:r>
      <w:r>
        <w:t xml:space="preserve"> IRC section 68(a)</w:t>
      </w:r>
    </w:p>
    <w:p w:rsidR="00C745B4" w:rsidRPr="00D10DB9" w:rsidRDefault="00C745B4" w:rsidP="00C745B4">
      <w:pPr>
        <w:pStyle w:val="EndnoteText"/>
      </w:pPr>
      <w:r w:rsidRPr="00D10DB9">
        <w:rPr>
          <w:vertAlign w:val="superscript"/>
        </w:rPr>
        <w:t>9</w:t>
      </w:r>
      <w:r>
        <w:t xml:space="preserve"> C</w:t>
      </w:r>
      <w:r w:rsidRPr="00D10DB9">
        <w:t>alculations done by The Tax Foundation based on 2009 U.S. Census Bureau</w:t>
      </w:r>
      <w:r>
        <w:t xml:space="preserve"> data.</w:t>
      </w:r>
    </w:p>
    <w:p w:rsidR="00C745B4" w:rsidRPr="00D10DB9" w:rsidRDefault="00C745B4" w:rsidP="00C745B4">
      <w:pPr>
        <w:pStyle w:val="EndnoteText"/>
      </w:pPr>
      <w:r w:rsidRPr="00D10DB9">
        <w:rPr>
          <w:vertAlign w:val="superscript"/>
        </w:rPr>
        <w:t>10</w:t>
      </w:r>
      <w:r>
        <w:t xml:space="preserve"> </w:t>
      </w:r>
      <w:r w:rsidRPr="00C9193D">
        <w:t xml:space="preserve">The estate tax equals the federal credit for state estate </w:t>
      </w:r>
      <w:proofErr w:type="gramStart"/>
      <w:r w:rsidRPr="00C9193D">
        <w:t>taxes,</w:t>
      </w:r>
      <w:proofErr w:type="gramEnd"/>
      <w:r w:rsidRPr="00C9193D">
        <w:t xml:space="preserve"> therefore no tax is currently in effect.</w:t>
      </w:r>
    </w:p>
    <w:p w:rsidR="00C745B4" w:rsidRPr="00C9193D" w:rsidRDefault="00C745B4" w:rsidP="00C745B4">
      <w:pPr>
        <w:pStyle w:val="EndnoteText"/>
      </w:pPr>
      <w:r w:rsidRPr="00D10DB9">
        <w:rPr>
          <w:vertAlign w:val="superscript"/>
        </w:rPr>
        <w:t>11</w:t>
      </w:r>
      <w:r>
        <w:t xml:space="preserve"> </w:t>
      </w:r>
      <w:r w:rsidRPr="00C9193D">
        <w:t>The estate tax equals the federal credit for state estate taxes in effect in 2001, but current federal exemption applies.</w:t>
      </w:r>
    </w:p>
    <w:p w:rsidR="00C745B4" w:rsidRPr="00C9193D" w:rsidRDefault="00C745B4" w:rsidP="00C745B4">
      <w:pPr>
        <w:pStyle w:val="EndnoteText"/>
      </w:pPr>
      <w:r w:rsidRPr="00D10DB9">
        <w:rPr>
          <w:vertAlign w:val="superscript"/>
        </w:rPr>
        <w:t>12</w:t>
      </w:r>
      <w:r>
        <w:t xml:space="preserve"> </w:t>
      </w:r>
      <w:r w:rsidRPr="00C9193D">
        <w:t>For Hawaii residents.</w:t>
      </w:r>
    </w:p>
    <w:p w:rsidR="00C745B4" w:rsidRPr="00C9193D" w:rsidRDefault="00C745B4" w:rsidP="00C745B4">
      <w:pPr>
        <w:pStyle w:val="EndnoteText"/>
      </w:pPr>
      <w:proofErr w:type="gramStart"/>
      <w:r w:rsidRPr="00D10DB9">
        <w:rPr>
          <w:vertAlign w:val="superscript"/>
        </w:rPr>
        <w:t>13</w:t>
      </w:r>
      <w:r>
        <w:t xml:space="preserve"> </w:t>
      </w:r>
      <w:r w:rsidRPr="00C9193D">
        <w:t>Limited or no application to the surviving spouse and lineal descendants</w:t>
      </w:r>
      <w:r>
        <w:t xml:space="preserve"> for inheritance tax</w:t>
      </w:r>
      <w:r w:rsidRPr="00C9193D">
        <w:t>.</w:t>
      </w:r>
      <w:proofErr w:type="gramEnd"/>
    </w:p>
    <w:p w:rsidR="00C745B4" w:rsidRPr="00C9193D" w:rsidRDefault="00C745B4" w:rsidP="00C745B4">
      <w:pPr>
        <w:pStyle w:val="EndnoteText"/>
      </w:pPr>
      <w:r w:rsidRPr="00D10DB9">
        <w:rPr>
          <w:vertAlign w:val="superscript"/>
        </w:rPr>
        <w:t>14</w:t>
      </w:r>
      <w:r>
        <w:t xml:space="preserve"> </w:t>
      </w:r>
      <w:r w:rsidRPr="00C9193D">
        <w:t>The recipient of an inheritance may have to include it into income.</w:t>
      </w:r>
    </w:p>
    <w:p w:rsidR="00C745B4" w:rsidRPr="00C9193D" w:rsidRDefault="00C745B4" w:rsidP="00C745B4">
      <w:pPr>
        <w:pStyle w:val="EndnoteText"/>
      </w:pPr>
      <w:r w:rsidRPr="00D10DB9">
        <w:rPr>
          <w:vertAlign w:val="superscript"/>
        </w:rPr>
        <w:t>15</w:t>
      </w:r>
      <w:r>
        <w:t xml:space="preserve"> </w:t>
      </w:r>
      <w:r w:rsidRPr="00C9193D">
        <w:t xml:space="preserve">Estate tax </w:t>
      </w:r>
      <w:proofErr w:type="gramStart"/>
      <w:r w:rsidRPr="00C9193D">
        <w:t>equals  state</w:t>
      </w:r>
      <w:proofErr w:type="gramEnd"/>
      <w:r w:rsidRPr="00C9193D">
        <w:t xml:space="preserve"> death tax credit allowable under Internal Revenue Code as it existed prior to year shown.</w:t>
      </w:r>
    </w:p>
    <w:p w:rsidR="00C745B4" w:rsidRPr="00C9193D" w:rsidRDefault="00C745B4" w:rsidP="00C745B4">
      <w:pPr>
        <w:pStyle w:val="EndnoteText"/>
      </w:pPr>
      <w:proofErr w:type="gramStart"/>
      <w:r w:rsidRPr="00D10DB9">
        <w:rPr>
          <w:vertAlign w:val="superscript"/>
        </w:rPr>
        <w:t>16</w:t>
      </w:r>
      <w:r>
        <w:t xml:space="preserve"> </w:t>
      </w:r>
      <w:r w:rsidRPr="00C9193D">
        <w:t>Estate tax:</w:t>
      </w:r>
      <w:proofErr w:type="gramEnd"/>
      <w:r w:rsidRPr="00C9193D">
        <w:t xml:space="preserve"> compare "credit for state death tax" to inheritance tax. If "credit" is greater, difference is estate tax.</w:t>
      </w:r>
      <w:r>
        <w:t xml:space="preserve"> </w:t>
      </w:r>
      <w:r w:rsidRPr="00C9193D">
        <w:t>Inheritance tax is calculated like estate tax.  Exemption increases to: 2014: $2m; 2015: $5m.  No tax beginning in 2016.</w:t>
      </w:r>
    </w:p>
    <w:p w:rsidR="00C745B4" w:rsidRPr="00C9193D" w:rsidRDefault="00C745B4" w:rsidP="00C745B4">
      <w:pPr>
        <w:pStyle w:val="EndnoteText"/>
      </w:pPr>
      <w:r w:rsidRPr="00D10DB9">
        <w:rPr>
          <w:vertAlign w:val="superscript"/>
        </w:rPr>
        <w:t>17</w:t>
      </w:r>
      <w:r>
        <w:t xml:space="preserve"> </w:t>
      </w:r>
      <w:r w:rsidRPr="00C9193D">
        <w:t xml:space="preserve">No </w:t>
      </w:r>
      <w:r>
        <w:t xml:space="preserve">inheritance </w:t>
      </w:r>
      <w:r w:rsidRPr="00C9193D">
        <w:t>tax on transfers to surviving spouse or to parent from child age 21 or younger. Exemption applies only to family members.</w:t>
      </w:r>
    </w:p>
    <w:p w:rsidR="00C745B4" w:rsidRPr="00FD3178" w:rsidRDefault="00C745B4" w:rsidP="00C745B4">
      <w:pPr>
        <w:pStyle w:val="EndnoteText"/>
      </w:pPr>
      <w:r w:rsidRPr="00D10DB9">
        <w:rPr>
          <w:vertAlign w:val="superscript"/>
        </w:rPr>
        <w:t>18</w:t>
      </w:r>
      <w:r>
        <w:t xml:space="preserve"> </w:t>
      </w:r>
      <w:r w:rsidRPr="00C9193D">
        <w:t xml:space="preserve">No </w:t>
      </w:r>
      <w:r>
        <w:t xml:space="preserve">inheritance </w:t>
      </w:r>
      <w:r w:rsidRPr="00C9193D">
        <w:t>tax imposed after 2015.</w:t>
      </w:r>
    </w:p>
    <w:p w:rsidR="00C745B4" w:rsidRDefault="00C745B4">
      <w:pPr>
        <w:pStyle w:val="EndnoteText"/>
      </w:pPr>
      <w:r>
        <w:rPr>
          <w:vertAlign w:val="superscript"/>
        </w:rPr>
        <w:t xml:space="preserve">19 </w:t>
      </w:r>
      <w:r>
        <w:t xml:space="preserve">State sales </w:t>
      </w:r>
      <w:proofErr w:type="gramStart"/>
      <w:r>
        <w:t>tax</w:t>
      </w:r>
      <w:proofErr w:type="gramEnd"/>
      <w:r>
        <w:t xml:space="preserve"> only, does not include local tax.</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1BD" w:rsidRPr="004208B1" w:rsidRDefault="008141BD" w:rsidP="006727F2">
    <w:pPr>
      <w:pStyle w:val="Footer"/>
      <w:pBdr>
        <w:top w:val="thinThickSmallGap" w:sz="24" w:space="0" w:color="622423" w:themeColor="accent2" w:themeShade="7F"/>
      </w:pBdr>
      <w:rPr>
        <w:rFonts w:asciiTheme="majorHAnsi" w:eastAsiaTheme="majorEastAsia" w:hAnsiTheme="majorHAnsi" w:cstheme="majorBidi"/>
        <w:sz w:val="20"/>
        <w:szCs w:val="20"/>
      </w:rPr>
    </w:pPr>
    <w:r w:rsidRPr="004208B1">
      <w:rPr>
        <w:rFonts w:asciiTheme="majorHAnsi" w:eastAsiaTheme="majorEastAsia" w:hAnsiTheme="majorHAnsi" w:cstheme="majorBidi"/>
        <w:sz w:val="20"/>
        <w:szCs w:val="20"/>
      </w:rPr>
      <w:t xml:space="preserve">© 2013 Balasa Dinverno Foltz </w:t>
    </w:r>
    <w:r w:rsidRPr="004208B1">
      <w:rPr>
        <w:rFonts w:asciiTheme="majorHAnsi" w:eastAsiaTheme="majorEastAsia" w:hAnsiTheme="majorHAnsi" w:cstheme="majorBidi"/>
        <w:sz w:val="18"/>
        <w:szCs w:val="18"/>
      </w:rPr>
      <w:t>LLC</w:t>
    </w:r>
    <w:r w:rsidR="002700E7">
      <w:rPr>
        <w:rFonts w:asciiTheme="majorHAnsi" w:eastAsiaTheme="majorEastAsia" w:hAnsiTheme="majorHAnsi" w:cstheme="majorBidi"/>
        <w:sz w:val="18"/>
        <w:szCs w:val="18"/>
      </w:rPr>
      <w:t xml:space="preserve">                             </w:t>
    </w:r>
    <w:r w:rsidR="002700E7" w:rsidRPr="002700E7">
      <w:rPr>
        <w:rFonts w:asciiTheme="majorHAnsi" w:eastAsiaTheme="majorEastAsia" w:hAnsiTheme="majorHAnsi" w:cstheme="majorBidi"/>
        <w:i/>
        <w:sz w:val="18"/>
        <w:szCs w:val="18"/>
      </w:rPr>
      <w:t>See Disclosures</w:t>
    </w:r>
    <w:r w:rsidRPr="004208B1">
      <w:rPr>
        <w:rFonts w:asciiTheme="majorHAnsi" w:eastAsiaTheme="majorEastAsia" w:hAnsiTheme="majorHAnsi" w:cstheme="majorBidi"/>
        <w:sz w:val="20"/>
        <w:szCs w:val="20"/>
      </w:rPr>
      <w:ptab w:relativeTo="margin" w:alignment="right" w:leader="none"/>
    </w:r>
    <w:r w:rsidRPr="004208B1">
      <w:rPr>
        <w:rFonts w:asciiTheme="majorHAnsi" w:eastAsiaTheme="majorEastAsia" w:hAnsiTheme="majorHAnsi" w:cstheme="majorBidi"/>
        <w:sz w:val="20"/>
        <w:szCs w:val="20"/>
      </w:rPr>
      <w:t xml:space="preserve">Page </w:t>
    </w:r>
    <w:r w:rsidRPr="004208B1">
      <w:rPr>
        <w:rFonts w:cstheme="minorBidi"/>
        <w:sz w:val="20"/>
        <w:szCs w:val="20"/>
      </w:rPr>
      <w:fldChar w:fldCharType="begin"/>
    </w:r>
    <w:r w:rsidRPr="004208B1">
      <w:rPr>
        <w:sz w:val="20"/>
        <w:szCs w:val="20"/>
      </w:rPr>
      <w:instrText xml:space="preserve"> PAGE   \* MERGEFORMAT </w:instrText>
    </w:r>
    <w:r w:rsidRPr="004208B1">
      <w:rPr>
        <w:rFonts w:cstheme="minorBidi"/>
        <w:sz w:val="20"/>
        <w:szCs w:val="20"/>
      </w:rPr>
      <w:fldChar w:fldCharType="separate"/>
    </w:r>
    <w:r w:rsidR="00D62109" w:rsidRPr="00D62109">
      <w:rPr>
        <w:rFonts w:asciiTheme="majorHAnsi" w:eastAsiaTheme="majorEastAsia" w:hAnsiTheme="majorHAnsi" w:cstheme="majorBidi"/>
        <w:noProof/>
        <w:sz w:val="20"/>
        <w:szCs w:val="20"/>
      </w:rPr>
      <w:t>7</w:t>
    </w:r>
    <w:r w:rsidRPr="004208B1">
      <w:rPr>
        <w:rFonts w:asciiTheme="majorHAnsi" w:eastAsiaTheme="majorEastAsia" w:hAnsiTheme="majorHAnsi" w:cstheme="majorBidi"/>
        <w:noProof/>
        <w:sz w:val="20"/>
        <w:szCs w:val="20"/>
      </w:rPr>
      <w:fldChar w:fldCharType="end"/>
    </w:r>
  </w:p>
  <w:p w:rsidR="00077B2F" w:rsidRDefault="00077B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B2F" w:rsidRDefault="00077B2F" w:rsidP="00077B2F">
      <w:r>
        <w:separator/>
      </w:r>
    </w:p>
  </w:footnote>
  <w:footnote w:type="continuationSeparator" w:id="0">
    <w:p w:rsidR="00077B2F" w:rsidRDefault="00077B2F" w:rsidP="00077B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4021D"/>
    <w:multiLevelType w:val="hybridMultilevel"/>
    <w:tmpl w:val="208CFCF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2474CD"/>
    <w:multiLevelType w:val="hybridMultilevel"/>
    <w:tmpl w:val="3C8C4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60518F2"/>
    <w:multiLevelType w:val="hybridMultilevel"/>
    <w:tmpl w:val="01BCE41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3859A5"/>
    <w:multiLevelType w:val="hybridMultilevel"/>
    <w:tmpl w:val="8F68ED5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734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D9A"/>
    <w:rsid w:val="00005346"/>
    <w:rsid w:val="00015E4B"/>
    <w:rsid w:val="0003392A"/>
    <w:rsid w:val="00045E43"/>
    <w:rsid w:val="00050C3B"/>
    <w:rsid w:val="0006734A"/>
    <w:rsid w:val="00077B2F"/>
    <w:rsid w:val="00082150"/>
    <w:rsid w:val="0008700E"/>
    <w:rsid w:val="00090C9C"/>
    <w:rsid w:val="00091194"/>
    <w:rsid w:val="00094C12"/>
    <w:rsid w:val="000A19D3"/>
    <w:rsid w:val="000A34CA"/>
    <w:rsid w:val="000B170F"/>
    <w:rsid w:val="000B238A"/>
    <w:rsid w:val="000D3169"/>
    <w:rsid w:val="000D4EBD"/>
    <w:rsid w:val="000D4F00"/>
    <w:rsid w:val="000D777E"/>
    <w:rsid w:val="000E4B6C"/>
    <w:rsid w:val="000E6416"/>
    <w:rsid w:val="000F012F"/>
    <w:rsid w:val="001267F1"/>
    <w:rsid w:val="00151DAA"/>
    <w:rsid w:val="00165F84"/>
    <w:rsid w:val="001745C6"/>
    <w:rsid w:val="00174D8D"/>
    <w:rsid w:val="001906D6"/>
    <w:rsid w:val="001A2D45"/>
    <w:rsid w:val="001A3E19"/>
    <w:rsid w:val="001A6B69"/>
    <w:rsid w:val="001B4469"/>
    <w:rsid w:val="001B4792"/>
    <w:rsid w:val="001C6134"/>
    <w:rsid w:val="001C769E"/>
    <w:rsid w:val="001D72A3"/>
    <w:rsid w:val="001E1064"/>
    <w:rsid w:val="001E420C"/>
    <w:rsid w:val="001E6ADA"/>
    <w:rsid w:val="001E7933"/>
    <w:rsid w:val="00211E9D"/>
    <w:rsid w:val="00212724"/>
    <w:rsid w:val="00221A31"/>
    <w:rsid w:val="002357F4"/>
    <w:rsid w:val="0023771A"/>
    <w:rsid w:val="0024000F"/>
    <w:rsid w:val="00242830"/>
    <w:rsid w:val="00256FBD"/>
    <w:rsid w:val="002700E7"/>
    <w:rsid w:val="00271089"/>
    <w:rsid w:val="002775AF"/>
    <w:rsid w:val="00283D09"/>
    <w:rsid w:val="00285713"/>
    <w:rsid w:val="00290A73"/>
    <w:rsid w:val="0029140E"/>
    <w:rsid w:val="002A0C8B"/>
    <w:rsid w:val="002A2C5A"/>
    <w:rsid w:val="002B101D"/>
    <w:rsid w:val="002B11DA"/>
    <w:rsid w:val="002B507D"/>
    <w:rsid w:val="002C27F8"/>
    <w:rsid w:val="002D1618"/>
    <w:rsid w:val="002E1B95"/>
    <w:rsid w:val="002F7C8C"/>
    <w:rsid w:val="00305325"/>
    <w:rsid w:val="00306941"/>
    <w:rsid w:val="00307D0A"/>
    <w:rsid w:val="0031521B"/>
    <w:rsid w:val="003157DE"/>
    <w:rsid w:val="00326388"/>
    <w:rsid w:val="003264E2"/>
    <w:rsid w:val="00326CE6"/>
    <w:rsid w:val="00327473"/>
    <w:rsid w:val="00332D94"/>
    <w:rsid w:val="00335340"/>
    <w:rsid w:val="00340493"/>
    <w:rsid w:val="0034711F"/>
    <w:rsid w:val="0034737F"/>
    <w:rsid w:val="00347E99"/>
    <w:rsid w:val="0035212D"/>
    <w:rsid w:val="003523DE"/>
    <w:rsid w:val="0035560C"/>
    <w:rsid w:val="00381F8C"/>
    <w:rsid w:val="003A7DDE"/>
    <w:rsid w:val="003B04EB"/>
    <w:rsid w:val="003B1BE7"/>
    <w:rsid w:val="003B2021"/>
    <w:rsid w:val="003C553E"/>
    <w:rsid w:val="003D1446"/>
    <w:rsid w:val="003D2B12"/>
    <w:rsid w:val="003D6FD4"/>
    <w:rsid w:val="003E34BE"/>
    <w:rsid w:val="003E3904"/>
    <w:rsid w:val="003E4AA6"/>
    <w:rsid w:val="003F299A"/>
    <w:rsid w:val="003F6312"/>
    <w:rsid w:val="0041109B"/>
    <w:rsid w:val="00413844"/>
    <w:rsid w:val="004208B1"/>
    <w:rsid w:val="00421966"/>
    <w:rsid w:val="004239BD"/>
    <w:rsid w:val="00424351"/>
    <w:rsid w:val="00435DEE"/>
    <w:rsid w:val="00436274"/>
    <w:rsid w:val="004366CA"/>
    <w:rsid w:val="00445262"/>
    <w:rsid w:val="00451F6C"/>
    <w:rsid w:val="0045693D"/>
    <w:rsid w:val="004574C5"/>
    <w:rsid w:val="0046429F"/>
    <w:rsid w:val="00465EC7"/>
    <w:rsid w:val="00467B5D"/>
    <w:rsid w:val="004703F4"/>
    <w:rsid w:val="00470BF7"/>
    <w:rsid w:val="004733B5"/>
    <w:rsid w:val="00475611"/>
    <w:rsid w:val="00481B0D"/>
    <w:rsid w:val="0048548A"/>
    <w:rsid w:val="00492DDB"/>
    <w:rsid w:val="00493D35"/>
    <w:rsid w:val="004972B6"/>
    <w:rsid w:val="004A3914"/>
    <w:rsid w:val="004B5FB0"/>
    <w:rsid w:val="004B73D1"/>
    <w:rsid w:val="004B794D"/>
    <w:rsid w:val="004B7F7B"/>
    <w:rsid w:val="004C170B"/>
    <w:rsid w:val="004D00B9"/>
    <w:rsid w:val="004E3C00"/>
    <w:rsid w:val="00500565"/>
    <w:rsid w:val="00505B6C"/>
    <w:rsid w:val="00511B33"/>
    <w:rsid w:val="00517ADC"/>
    <w:rsid w:val="00524D4D"/>
    <w:rsid w:val="005261FA"/>
    <w:rsid w:val="00540915"/>
    <w:rsid w:val="00540AEF"/>
    <w:rsid w:val="00544BE9"/>
    <w:rsid w:val="005535D9"/>
    <w:rsid w:val="005540D3"/>
    <w:rsid w:val="005553AC"/>
    <w:rsid w:val="0056742F"/>
    <w:rsid w:val="00573822"/>
    <w:rsid w:val="005822C8"/>
    <w:rsid w:val="0058266E"/>
    <w:rsid w:val="00586DA5"/>
    <w:rsid w:val="00587612"/>
    <w:rsid w:val="005A28A5"/>
    <w:rsid w:val="005B3941"/>
    <w:rsid w:val="005C1A23"/>
    <w:rsid w:val="005C2B9F"/>
    <w:rsid w:val="005D4ACB"/>
    <w:rsid w:val="005D7A3E"/>
    <w:rsid w:val="005E3538"/>
    <w:rsid w:val="005E3CE6"/>
    <w:rsid w:val="005E47B7"/>
    <w:rsid w:val="005F6079"/>
    <w:rsid w:val="00605490"/>
    <w:rsid w:val="00611598"/>
    <w:rsid w:val="00611FB7"/>
    <w:rsid w:val="00620281"/>
    <w:rsid w:val="00620B2A"/>
    <w:rsid w:val="006368D0"/>
    <w:rsid w:val="006449C2"/>
    <w:rsid w:val="00660ABD"/>
    <w:rsid w:val="00662C78"/>
    <w:rsid w:val="00670720"/>
    <w:rsid w:val="00670BC9"/>
    <w:rsid w:val="006727F2"/>
    <w:rsid w:val="0068531E"/>
    <w:rsid w:val="00687998"/>
    <w:rsid w:val="00693C1A"/>
    <w:rsid w:val="006A0DB8"/>
    <w:rsid w:val="006A1972"/>
    <w:rsid w:val="006A4355"/>
    <w:rsid w:val="006C5CA3"/>
    <w:rsid w:val="006D5905"/>
    <w:rsid w:val="006D75F6"/>
    <w:rsid w:val="006E09D7"/>
    <w:rsid w:val="006E1062"/>
    <w:rsid w:val="006E319D"/>
    <w:rsid w:val="006E72E7"/>
    <w:rsid w:val="006F2029"/>
    <w:rsid w:val="006F585A"/>
    <w:rsid w:val="00703B92"/>
    <w:rsid w:val="007118F0"/>
    <w:rsid w:val="0071314D"/>
    <w:rsid w:val="0071614C"/>
    <w:rsid w:val="00735365"/>
    <w:rsid w:val="007428AF"/>
    <w:rsid w:val="00751337"/>
    <w:rsid w:val="00755A30"/>
    <w:rsid w:val="00756570"/>
    <w:rsid w:val="00767B1C"/>
    <w:rsid w:val="00770288"/>
    <w:rsid w:val="007710B5"/>
    <w:rsid w:val="00782836"/>
    <w:rsid w:val="00790A90"/>
    <w:rsid w:val="00790BF3"/>
    <w:rsid w:val="007A5E8D"/>
    <w:rsid w:val="007B4993"/>
    <w:rsid w:val="007C427B"/>
    <w:rsid w:val="007C4FE4"/>
    <w:rsid w:val="007E2E9D"/>
    <w:rsid w:val="007E4677"/>
    <w:rsid w:val="007F1247"/>
    <w:rsid w:val="007F5A07"/>
    <w:rsid w:val="008015EB"/>
    <w:rsid w:val="00804A6D"/>
    <w:rsid w:val="008061DD"/>
    <w:rsid w:val="0080666B"/>
    <w:rsid w:val="00811BA0"/>
    <w:rsid w:val="008141BD"/>
    <w:rsid w:val="00816B95"/>
    <w:rsid w:val="00822E42"/>
    <w:rsid w:val="00834F0F"/>
    <w:rsid w:val="008359F6"/>
    <w:rsid w:val="0083626D"/>
    <w:rsid w:val="00840CB2"/>
    <w:rsid w:val="00851865"/>
    <w:rsid w:val="00853F77"/>
    <w:rsid w:val="008554D8"/>
    <w:rsid w:val="008709D2"/>
    <w:rsid w:val="00874777"/>
    <w:rsid w:val="0088372D"/>
    <w:rsid w:val="00887573"/>
    <w:rsid w:val="0089633E"/>
    <w:rsid w:val="008A5581"/>
    <w:rsid w:val="008A64D2"/>
    <w:rsid w:val="008C4B1A"/>
    <w:rsid w:val="00900725"/>
    <w:rsid w:val="00900C57"/>
    <w:rsid w:val="009037B5"/>
    <w:rsid w:val="00906485"/>
    <w:rsid w:val="00915104"/>
    <w:rsid w:val="00932117"/>
    <w:rsid w:val="00936BC0"/>
    <w:rsid w:val="00940E4F"/>
    <w:rsid w:val="00947732"/>
    <w:rsid w:val="00957AE4"/>
    <w:rsid w:val="00957B7D"/>
    <w:rsid w:val="0096000C"/>
    <w:rsid w:val="0096177D"/>
    <w:rsid w:val="00963F6D"/>
    <w:rsid w:val="009718CF"/>
    <w:rsid w:val="00971E25"/>
    <w:rsid w:val="00972306"/>
    <w:rsid w:val="00974C5D"/>
    <w:rsid w:val="009802A3"/>
    <w:rsid w:val="00980AC3"/>
    <w:rsid w:val="00987327"/>
    <w:rsid w:val="00996F4D"/>
    <w:rsid w:val="0099778F"/>
    <w:rsid w:val="009B1084"/>
    <w:rsid w:val="009B4D9A"/>
    <w:rsid w:val="009B63F9"/>
    <w:rsid w:val="009C2EF0"/>
    <w:rsid w:val="009D3A53"/>
    <w:rsid w:val="009F6897"/>
    <w:rsid w:val="00A06A7C"/>
    <w:rsid w:val="00A15C5D"/>
    <w:rsid w:val="00A22884"/>
    <w:rsid w:val="00A26104"/>
    <w:rsid w:val="00A27EBA"/>
    <w:rsid w:val="00A27EF1"/>
    <w:rsid w:val="00A403CA"/>
    <w:rsid w:val="00A60228"/>
    <w:rsid w:val="00A74AE2"/>
    <w:rsid w:val="00A853A3"/>
    <w:rsid w:val="00A94047"/>
    <w:rsid w:val="00A96FA8"/>
    <w:rsid w:val="00AA0BB4"/>
    <w:rsid w:val="00AB19F7"/>
    <w:rsid w:val="00AC26BB"/>
    <w:rsid w:val="00AD38C5"/>
    <w:rsid w:val="00AD4312"/>
    <w:rsid w:val="00AE4449"/>
    <w:rsid w:val="00AE4B46"/>
    <w:rsid w:val="00AF1DD5"/>
    <w:rsid w:val="00AF74D3"/>
    <w:rsid w:val="00B059FC"/>
    <w:rsid w:val="00B14D48"/>
    <w:rsid w:val="00B153EB"/>
    <w:rsid w:val="00B36EBD"/>
    <w:rsid w:val="00B36F8D"/>
    <w:rsid w:val="00B47697"/>
    <w:rsid w:val="00B51917"/>
    <w:rsid w:val="00B60A81"/>
    <w:rsid w:val="00B61A44"/>
    <w:rsid w:val="00B74630"/>
    <w:rsid w:val="00B826FD"/>
    <w:rsid w:val="00B85707"/>
    <w:rsid w:val="00B96426"/>
    <w:rsid w:val="00BA51B4"/>
    <w:rsid w:val="00BA556A"/>
    <w:rsid w:val="00BA7830"/>
    <w:rsid w:val="00BB3663"/>
    <w:rsid w:val="00BD150B"/>
    <w:rsid w:val="00BD4395"/>
    <w:rsid w:val="00BD6655"/>
    <w:rsid w:val="00BE5941"/>
    <w:rsid w:val="00BF61C6"/>
    <w:rsid w:val="00C0215A"/>
    <w:rsid w:val="00C04C20"/>
    <w:rsid w:val="00C13F41"/>
    <w:rsid w:val="00C16C98"/>
    <w:rsid w:val="00C21AD7"/>
    <w:rsid w:val="00C234C8"/>
    <w:rsid w:val="00C32951"/>
    <w:rsid w:val="00C518CC"/>
    <w:rsid w:val="00C54016"/>
    <w:rsid w:val="00C62AD8"/>
    <w:rsid w:val="00C745B4"/>
    <w:rsid w:val="00C75C07"/>
    <w:rsid w:val="00C77DF7"/>
    <w:rsid w:val="00C81447"/>
    <w:rsid w:val="00C84EA6"/>
    <w:rsid w:val="00C878A1"/>
    <w:rsid w:val="00C9592D"/>
    <w:rsid w:val="00CA5357"/>
    <w:rsid w:val="00CB0C09"/>
    <w:rsid w:val="00CB21F5"/>
    <w:rsid w:val="00CC67E9"/>
    <w:rsid w:val="00CE0C5D"/>
    <w:rsid w:val="00CE1B2D"/>
    <w:rsid w:val="00CE5812"/>
    <w:rsid w:val="00CF3FD4"/>
    <w:rsid w:val="00D0668E"/>
    <w:rsid w:val="00D06BBF"/>
    <w:rsid w:val="00D22F53"/>
    <w:rsid w:val="00D36EBA"/>
    <w:rsid w:val="00D60BA3"/>
    <w:rsid w:val="00D61E94"/>
    <w:rsid w:val="00D62109"/>
    <w:rsid w:val="00D63DB7"/>
    <w:rsid w:val="00D70EDE"/>
    <w:rsid w:val="00D82193"/>
    <w:rsid w:val="00D8422A"/>
    <w:rsid w:val="00D91277"/>
    <w:rsid w:val="00D91375"/>
    <w:rsid w:val="00D94EAD"/>
    <w:rsid w:val="00DA121B"/>
    <w:rsid w:val="00DA28B6"/>
    <w:rsid w:val="00DD3B32"/>
    <w:rsid w:val="00DD55C0"/>
    <w:rsid w:val="00DE15E8"/>
    <w:rsid w:val="00DF1023"/>
    <w:rsid w:val="00DF14B0"/>
    <w:rsid w:val="00DF63F2"/>
    <w:rsid w:val="00DF698F"/>
    <w:rsid w:val="00E007D7"/>
    <w:rsid w:val="00E02B96"/>
    <w:rsid w:val="00E11248"/>
    <w:rsid w:val="00E113A1"/>
    <w:rsid w:val="00E1222A"/>
    <w:rsid w:val="00E17B60"/>
    <w:rsid w:val="00E17D5B"/>
    <w:rsid w:val="00E30805"/>
    <w:rsid w:val="00E31C33"/>
    <w:rsid w:val="00E43D43"/>
    <w:rsid w:val="00E44D33"/>
    <w:rsid w:val="00E557AF"/>
    <w:rsid w:val="00E565A6"/>
    <w:rsid w:val="00E65DC1"/>
    <w:rsid w:val="00E76BE9"/>
    <w:rsid w:val="00E821AA"/>
    <w:rsid w:val="00E84245"/>
    <w:rsid w:val="00EC190B"/>
    <w:rsid w:val="00EC3EAE"/>
    <w:rsid w:val="00ED03BD"/>
    <w:rsid w:val="00ED1CA5"/>
    <w:rsid w:val="00ED1CF9"/>
    <w:rsid w:val="00EE2BAA"/>
    <w:rsid w:val="00EF0B5B"/>
    <w:rsid w:val="00EF3294"/>
    <w:rsid w:val="00EF3E4F"/>
    <w:rsid w:val="00F117CA"/>
    <w:rsid w:val="00F1295C"/>
    <w:rsid w:val="00F12AAE"/>
    <w:rsid w:val="00F14A2E"/>
    <w:rsid w:val="00F24316"/>
    <w:rsid w:val="00F24C23"/>
    <w:rsid w:val="00F41A33"/>
    <w:rsid w:val="00F46493"/>
    <w:rsid w:val="00F667B4"/>
    <w:rsid w:val="00F8242B"/>
    <w:rsid w:val="00F83292"/>
    <w:rsid w:val="00F8358D"/>
    <w:rsid w:val="00F87A94"/>
    <w:rsid w:val="00F909FC"/>
    <w:rsid w:val="00F91566"/>
    <w:rsid w:val="00FA2DEB"/>
    <w:rsid w:val="00FB3573"/>
    <w:rsid w:val="00FC2117"/>
    <w:rsid w:val="00FC5834"/>
    <w:rsid w:val="00FC62AE"/>
    <w:rsid w:val="00FD4DF9"/>
    <w:rsid w:val="00FE4743"/>
    <w:rsid w:val="00FE60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D9A"/>
    <w:rPr>
      <w:sz w:val="24"/>
      <w:szCs w:val="24"/>
    </w:rPr>
  </w:style>
  <w:style w:type="paragraph" w:styleId="Heading1">
    <w:name w:val="heading 1"/>
    <w:basedOn w:val="Normal"/>
    <w:next w:val="Normal"/>
    <w:link w:val="Heading1Char"/>
    <w:uiPriority w:val="9"/>
    <w:qFormat/>
    <w:rsid w:val="009B4D9A"/>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9B4D9A"/>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9B4D9A"/>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B4D9A"/>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B4D9A"/>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B4D9A"/>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B4D9A"/>
    <w:pPr>
      <w:spacing w:before="240" w:after="60"/>
      <w:outlineLvl w:val="6"/>
    </w:pPr>
  </w:style>
  <w:style w:type="paragraph" w:styleId="Heading8">
    <w:name w:val="heading 8"/>
    <w:basedOn w:val="Normal"/>
    <w:next w:val="Normal"/>
    <w:link w:val="Heading8Char"/>
    <w:uiPriority w:val="9"/>
    <w:semiHidden/>
    <w:unhideWhenUsed/>
    <w:qFormat/>
    <w:rsid w:val="009B4D9A"/>
    <w:pPr>
      <w:spacing w:before="240" w:after="60"/>
      <w:outlineLvl w:val="7"/>
    </w:pPr>
    <w:rPr>
      <w:i/>
      <w:iCs/>
    </w:rPr>
  </w:style>
  <w:style w:type="paragraph" w:styleId="Heading9">
    <w:name w:val="heading 9"/>
    <w:basedOn w:val="Normal"/>
    <w:next w:val="Normal"/>
    <w:link w:val="Heading9Char"/>
    <w:uiPriority w:val="9"/>
    <w:semiHidden/>
    <w:unhideWhenUsed/>
    <w:qFormat/>
    <w:rsid w:val="009B4D9A"/>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D9A"/>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9B4D9A"/>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9B4D9A"/>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9B4D9A"/>
    <w:rPr>
      <w:b/>
      <w:bCs/>
      <w:sz w:val="28"/>
      <w:szCs w:val="28"/>
    </w:rPr>
  </w:style>
  <w:style w:type="character" w:customStyle="1" w:styleId="Heading5Char">
    <w:name w:val="Heading 5 Char"/>
    <w:basedOn w:val="DefaultParagraphFont"/>
    <w:link w:val="Heading5"/>
    <w:uiPriority w:val="9"/>
    <w:semiHidden/>
    <w:rsid w:val="009B4D9A"/>
    <w:rPr>
      <w:b/>
      <w:bCs/>
      <w:i/>
      <w:iCs/>
      <w:sz w:val="26"/>
      <w:szCs w:val="26"/>
    </w:rPr>
  </w:style>
  <w:style w:type="character" w:customStyle="1" w:styleId="Heading6Char">
    <w:name w:val="Heading 6 Char"/>
    <w:basedOn w:val="DefaultParagraphFont"/>
    <w:link w:val="Heading6"/>
    <w:uiPriority w:val="9"/>
    <w:semiHidden/>
    <w:rsid w:val="009B4D9A"/>
    <w:rPr>
      <w:b/>
      <w:bCs/>
    </w:rPr>
  </w:style>
  <w:style w:type="character" w:customStyle="1" w:styleId="Heading7Char">
    <w:name w:val="Heading 7 Char"/>
    <w:basedOn w:val="DefaultParagraphFont"/>
    <w:link w:val="Heading7"/>
    <w:uiPriority w:val="9"/>
    <w:semiHidden/>
    <w:rsid w:val="009B4D9A"/>
    <w:rPr>
      <w:sz w:val="24"/>
      <w:szCs w:val="24"/>
    </w:rPr>
  </w:style>
  <w:style w:type="character" w:customStyle="1" w:styleId="Heading8Char">
    <w:name w:val="Heading 8 Char"/>
    <w:basedOn w:val="DefaultParagraphFont"/>
    <w:link w:val="Heading8"/>
    <w:uiPriority w:val="9"/>
    <w:semiHidden/>
    <w:rsid w:val="009B4D9A"/>
    <w:rPr>
      <w:i/>
      <w:iCs/>
      <w:sz w:val="24"/>
      <w:szCs w:val="24"/>
    </w:rPr>
  </w:style>
  <w:style w:type="character" w:customStyle="1" w:styleId="Heading9Char">
    <w:name w:val="Heading 9 Char"/>
    <w:basedOn w:val="DefaultParagraphFont"/>
    <w:link w:val="Heading9"/>
    <w:uiPriority w:val="9"/>
    <w:semiHidden/>
    <w:rsid w:val="009B4D9A"/>
    <w:rPr>
      <w:rFonts w:asciiTheme="majorHAnsi" w:eastAsiaTheme="majorEastAsia" w:hAnsiTheme="majorHAnsi"/>
    </w:rPr>
  </w:style>
  <w:style w:type="paragraph" w:styleId="Title">
    <w:name w:val="Title"/>
    <w:basedOn w:val="Normal"/>
    <w:next w:val="Normal"/>
    <w:link w:val="TitleChar"/>
    <w:uiPriority w:val="10"/>
    <w:qFormat/>
    <w:rsid w:val="009B4D9A"/>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B4D9A"/>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B4D9A"/>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B4D9A"/>
    <w:rPr>
      <w:rFonts w:asciiTheme="majorHAnsi" w:eastAsiaTheme="majorEastAsia" w:hAnsiTheme="majorHAnsi"/>
      <w:sz w:val="24"/>
      <w:szCs w:val="24"/>
    </w:rPr>
  </w:style>
  <w:style w:type="character" w:styleId="Strong">
    <w:name w:val="Strong"/>
    <w:basedOn w:val="DefaultParagraphFont"/>
    <w:uiPriority w:val="22"/>
    <w:qFormat/>
    <w:rsid w:val="009B4D9A"/>
    <w:rPr>
      <w:b/>
      <w:bCs/>
    </w:rPr>
  </w:style>
  <w:style w:type="character" w:styleId="Emphasis">
    <w:name w:val="Emphasis"/>
    <w:basedOn w:val="DefaultParagraphFont"/>
    <w:uiPriority w:val="20"/>
    <w:qFormat/>
    <w:rsid w:val="009B4D9A"/>
    <w:rPr>
      <w:rFonts w:asciiTheme="minorHAnsi" w:hAnsiTheme="minorHAnsi"/>
      <w:b/>
      <w:i/>
      <w:iCs/>
    </w:rPr>
  </w:style>
  <w:style w:type="paragraph" w:styleId="NoSpacing">
    <w:name w:val="No Spacing"/>
    <w:basedOn w:val="Normal"/>
    <w:uiPriority w:val="1"/>
    <w:qFormat/>
    <w:rsid w:val="009B4D9A"/>
    <w:rPr>
      <w:szCs w:val="32"/>
    </w:rPr>
  </w:style>
  <w:style w:type="paragraph" w:styleId="ListParagraph">
    <w:name w:val="List Paragraph"/>
    <w:basedOn w:val="Normal"/>
    <w:uiPriority w:val="34"/>
    <w:qFormat/>
    <w:rsid w:val="009B4D9A"/>
    <w:pPr>
      <w:ind w:left="720"/>
      <w:contextualSpacing/>
    </w:pPr>
  </w:style>
  <w:style w:type="paragraph" w:styleId="Quote">
    <w:name w:val="Quote"/>
    <w:basedOn w:val="Normal"/>
    <w:next w:val="Normal"/>
    <w:link w:val="QuoteChar"/>
    <w:uiPriority w:val="29"/>
    <w:qFormat/>
    <w:rsid w:val="009B4D9A"/>
    <w:rPr>
      <w:i/>
    </w:rPr>
  </w:style>
  <w:style w:type="character" w:customStyle="1" w:styleId="QuoteChar">
    <w:name w:val="Quote Char"/>
    <w:basedOn w:val="DefaultParagraphFont"/>
    <w:link w:val="Quote"/>
    <w:uiPriority w:val="29"/>
    <w:rsid w:val="009B4D9A"/>
    <w:rPr>
      <w:i/>
      <w:sz w:val="24"/>
      <w:szCs w:val="24"/>
    </w:rPr>
  </w:style>
  <w:style w:type="paragraph" w:styleId="IntenseQuote">
    <w:name w:val="Intense Quote"/>
    <w:basedOn w:val="Normal"/>
    <w:next w:val="Normal"/>
    <w:link w:val="IntenseQuoteChar"/>
    <w:uiPriority w:val="30"/>
    <w:qFormat/>
    <w:rsid w:val="009B4D9A"/>
    <w:pPr>
      <w:ind w:left="720" w:right="720"/>
    </w:pPr>
    <w:rPr>
      <w:b/>
      <w:i/>
      <w:szCs w:val="22"/>
    </w:rPr>
  </w:style>
  <w:style w:type="character" w:customStyle="1" w:styleId="IntenseQuoteChar">
    <w:name w:val="Intense Quote Char"/>
    <w:basedOn w:val="DefaultParagraphFont"/>
    <w:link w:val="IntenseQuote"/>
    <w:uiPriority w:val="30"/>
    <w:rsid w:val="009B4D9A"/>
    <w:rPr>
      <w:b/>
      <w:i/>
      <w:sz w:val="24"/>
    </w:rPr>
  </w:style>
  <w:style w:type="character" w:styleId="SubtleEmphasis">
    <w:name w:val="Subtle Emphasis"/>
    <w:uiPriority w:val="19"/>
    <w:qFormat/>
    <w:rsid w:val="009B4D9A"/>
    <w:rPr>
      <w:i/>
      <w:color w:val="5A5A5A" w:themeColor="text1" w:themeTint="A5"/>
    </w:rPr>
  </w:style>
  <w:style w:type="character" w:styleId="IntenseEmphasis">
    <w:name w:val="Intense Emphasis"/>
    <w:basedOn w:val="DefaultParagraphFont"/>
    <w:uiPriority w:val="21"/>
    <w:qFormat/>
    <w:rsid w:val="009B4D9A"/>
    <w:rPr>
      <w:b/>
      <w:i/>
      <w:sz w:val="24"/>
      <w:szCs w:val="24"/>
      <w:u w:val="single"/>
    </w:rPr>
  </w:style>
  <w:style w:type="character" w:styleId="SubtleReference">
    <w:name w:val="Subtle Reference"/>
    <w:basedOn w:val="DefaultParagraphFont"/>
    <w:uiPriority w:val="31"/>
    <w:qFormat/>
    <w:rsid w:val="009B4D9A"/>
    <w:rPr>
      <w:sz w:val="24"/>
      <w:szCs w:val="24"/>
      <w:u w:val="single"/>
    </w:rPr>
  </w:style>
  <w:style w:type="character" w:styleId="IntenseReference">
    <w:name w:val="Intense Reference"/>
    <w:basedOn w:val="DefaultParagraphFont"/>
    <w:uiPriority w:val="32"/>
    <w:qFormat/>
    <w:rsid w:val="009B4D9A"/>
    <w:rPr>
      <w:b/>
      <w:sz w:val="24"/>
      <w:u w:val="single"/>
    </w:rPr>
  </w:style>
  <w:style w:type="character" w:styleId="BookTitle">
    <w:name w:val="Book Title"/>
    <w:basedOn w:val="DefaultParagraphFont"/>
    <w:uiPriority w:val="33"/>
    <w:qFormat/>
    <w:rsid w:val="009B4D9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B4D9A"/>
    <w:pPr>
      <w:outlineLvl w:val="9"/>
    </w:pPr>
  </w:style>
  <w:style w:type="paragraph" w:styleId="BalloonText">
    <w:name w:val="Balloon Text"/>
    <w:basedOn w:val="Normal"/>
    <w:link w:val="BalloonTextChar"/>
    <w:uiPriority w:val="99"/>
    <w:semiHidden/>
    <w:unhideWhenUsed/>
    <w:rsid w:val="004D00B9"/>
    <w:rPr>
      <w:rFonts w:ascii="Tahoma" w:hAnsi="Tahoma" w:cs="Tahoma"/>
      <w:sz w:val="16"/>
      <w:szCs w:val="16"/>
    </w:rPr>
  </w:style>
  <w:style w:type="character" w:customStyle="1" w:styleId="BalloonTextChar">
    <w:name w:val="Balloon Text Char"/>
    <w:basedOn w:val="DefaultParagraphFont"/>
    <w:link w:val="BalloonText"/>
    <w:uiPriority w:val="99"/>
    <w:semiHidden/>
    <w:rsid w:val="004D00B9"/>
    <w:rPr>
      <w:rFonts w:ascii="Tahoma" w:hAnsi="Tahoma" w:cs="Tahoma"/>
      <w:sz w:val="16"/>
      <w:szCs w:val="16"/>
    </w:rPr>
  </w:style>
  <w:style w:type="character" w:customStyle="1" w:styleId="MikeFoltz">
    <w:name w:val="Mike Foltz"/>
    <w:semiHidden/>
    <w:rsid w:val="00767B1C"/>
    <w:rPr>
      <w:rFonts w:ascii="Arial" w:hAnsi="Arial" w:cs="Arial"/>
      <w:b w:val="0"/>
      <w:bCs w:val="0"/>
      <w:i w:val="0"/>
      <w:iCs w:val="0"/>
      <w:strike w:val="0"/>
      <w:color w:val="0000FF"/>
      <w:sz w:val="22"/>
      <w:szCs w:val="22"/>
      <w:u w:val="none"/>
    </w:rPr>
  </w:style>
  <w:style w:type="paragraph" w:styleId="Header">
    <w:name w:val="header"/>
    <w:basedOn w:val="Normal"/>
    <w:link w:val="HeaderChar"/>
    <w:uiPriority w:val="99"/>
    <w:unhideWhenUsed/>
    <w:rsid w:val="00077B2F"/>
    <w:pPr>
      <w:tabs>
        <w:tab w:val="center" w:pos="4680"/>
        <w:tab w:val="right" w:pos="9360"/>
      </w:tabs>
    </w:pPr>
  </w:style>
  <w:style w:type="character" w:customStyle="1" w:styleId="HeaderChar">
    <w:name w:val="Header Char"/>
    <w:basedOn w:val="DefaultParagraphFont"/>
    <w:link w:val="Header"/>
    <w:uiPriority w:val="99"/>
    <w:rsid w:val="00077B2F"/>
    <w:rPr>
      <w:sz w:val="24"/>
      <w:szCs w:val="24"/>
    </w:rPr>
  </w:style>
  <w:style w:type="paragraph" w:styleId="Footer">
    <w:name w:val="footer"/>
    <w:basedOn w:val="Normal"/>
    <w:link w:val="FooterChar"/>
    <w:uiPriority w:val="99"/>
    <w:unhideWhenUsed/>
    <w:rsid w:val="00077B2F"/>
    <w:pPr>
      <w:tabs>
        <w:tab w:val="center" w:pos="4680"/>
        <w:tab w:val="right" w:pos="9360"/>
      </w:tabs>
    </w:pPr>
  </w:style>
  <w:style w:type="character" w:customStyle="1" w:styleId="FooterChar">
    <w:name w:val="Footer Char"/>
    <w:basedOn w:val="DefaultParagraphFont"/>
    <w:link w:val="Footer"/>
    <w:uiPriority w:val="99"/>
    <w:rsid w:val="00077B2F"/>
    <w:rPr>
      <w:sz w:val="24"/>
      <w:szCs w:val="24"/>
    </w:rPr>
  </w:style>
  <w:style w:type="paragraph" w:styleId="EndnoteText">
    <w:name w:val="endnote text"/>
    <w:basedOn w:val="Normal"/>
    <w:link w:val="EndnoteTextChar"/>
    <w:uiPriority w:val="99"/>
    <w:semiHidden/>
    <w:unhideWhenUsed/>
    <w:rsid w:val="000B238A"/>
    <w:rPr>
      <w:sz w:val="20"/>
      <w:szCs w:val="20"/>
    </w:rPr>
  </w:style>
  <w:style w:type="character" w:customStyle="1" w:styleId="EndnoteTextChar">
    <w:name w:val="Endnote Text Char"/>
    <w:basedOn w:val="DefaultParagraphFont"/>
    <w:link w:val="EndnoteText"/>
    <w:uiPriority w:val="99"/>
    <w:semiHidden/>
    <w:rsid w:val="000B238A"/>
    <w:rPr>
      <w:sz w:val="20"/>
      <w:szCs w:val="20"/>
    </w:rPr>
  </w:style>
  <w:style w:type="character" w:styleId="EndnoteReference">
    <w:name w:val="endnote reference"/>
    <w:basedOn w:val="DefaultParagraphFont"/>
    <w:uiPriority w:val="99"/>
    <w:semiHidden/>
    <w:unhideWhenUsed/>
    <w:rsid w:val="000B238A"/>
    <w:rPr>
      <w:vertAlign w:val="superscript"/>
    </w:rPr>
  </w:style>
  <w:style w:type="character" w:styleId="Hyperlink">
    <w:name w:val="Hyperlink"/>
    <w:basedOn w:val="DefaultParagraphFont"/>
    <w:uiPriority w:val="99"/>
    <w:unhideWhenUsed/>
    <w:rsid w:val="00AF1D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D9A"/>
    <w:rPr>
      <w:sz w:val="24"/>
      <w:szCs w:val="24"/>
    </w:rPr>
  </w:style>
  <w:style w:type="paragraph" w:styleId="Heading1">
    <w:name w:val="heading 1"/>
    <w:basedOn w:val="Normal"/>
    <w:next w:val="Normal"/>
    <w:link w:val="Heading1Char"/>
    <w:uiPriority w:val="9"/>
    <w:qFormat/>
    <w:rsid w:val="009B4D9A"/>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9B4D9A"/>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9B4D9A"/>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B4D9A"/>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B4D9A"/>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B4D9A"/>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B4D9A"/>
    <w:pPr>
      <w:spacing w:before="240" w:after="60"/>
      <w:outlineLvl w:val="6"/>
    </w:pPr>
  </w:style>
  <w:style w:type="paragraph" w:styleId="Heading8">
    <w:name w:val="heading 8"/>
    <w:basedOn w:val="Normal"/>
    <w:next w:val="Normal"/>
    <w:link w:val="Heading8Char"/>
    <w:uiPriority w:val="9"/>
    <w:semiHidden/>
    <w:unhideWhenUsed/>
    <w:qFormat/>
    <w:rsid w:val="009B4D9A"/>
    <w:pPr>
      <w:spacing w:before="240" w:after="60"/>
      <w:outlineLvl w:val="7"/>
    </w:pPr>
    <w:rPr>
      <w:i/>
      <w:iCs/>
    </w:rPr>
  </w:style>
  <w:style w:type="paragraph" w:styleId="Heading9">
    <w:name w:val="heading 9"/>
    <w:basedOn w:val="Normal"/>
    <w:next w:val="Normal"/>
    <w:link w:val="Heading9Char"/>
    <w:uiPriority w:val="9"/>
    <w:semiHidden/>
    <w:unhideWhenUsed/>
    <w:qFormat/>
    <w:rsid w:val="009B4D9A"/>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D9A"/>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9B4D9A"/>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9B4D9A"/>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9B4D9A"/>
    <w:rPr>
      <w:b/>
      <w:bCs/>
      <w:sz w:val="28"/>
      <w:szCs w:val="28"/>
    </w:rPr>
  </w:style>
  <w:style w:type="character" w:customStyle="1" w:styleId="Heading5Char">
    <w:name w:val="Heading 5 Char"/>
    <w:basedOn w:val="DefaultParagraphFont"/>
    <w:link w:val="Heading5"/>
    <w:uiPriority w:val="9"/>
    <w:semiHidden/>
    <w:rsid w:val="009B4D9A"/>
    <w:rPr>
      <w:b/>
      <w:bCs/>
      <w:i/>
      <w:iCs/>
      <w:sz w:val="26"/>
      <w:szCs w:val="26"/>
    </w:rPr>
  </w:style>
  <w:style w:type="character" w:customStyle="1" w:styleId="Heading6Char">
    <w:name w:val="Heading 6 Char"/>
    <w:basedOn w:val="DefaultParagraphFont"/>
    <w:link w:val="Heading6"/>
    <w:uiPriority w:val="9"/>
    <w:semiHidden/>
    <w:rsid w:val="009B4D9A"/>
    <w:rPr>
      <w:b/>
      <w:bCs/>
    </w:rPr>
  </w:style>
  <w:style w:type="character" w:customStyle="1" w:styleId="Heading7Char">
    <w:name w:val="Heading 7 Char"/>
    <w:basedOn w:val="DefaultParagraphFont"/>
    <w:link w:val="Heading7"/>
    <w:uiPriority w:val="9"/>
    <w:semiHidden/>
    <w:rsid w:val="009B4D9A"/>
    <w:rPr>
      <w:sz w:val="24"/>
      <w:szCs w:val="24"/>
    </w:rPr>
  </w:style>
  <w:style w:type="character" w:customStyle="1" w:styleId="Heading8Char">
    <w:name w:val="Heading 8 Char"/>
    <w:basedOn w:val="DefaultParagraphFont"/>
    <w:link w:val="Heading8"/>
    <w:uiPriority w:val="9"/>
    <w:semiHidden/>
    <w:rsid w:val="009B4D9A"/>
    <w:rPr>
      <w:i/>
      <w:iCs/>
      <w:sz w:val="24"/>
      <w:szCs w:val="24"/>
    </w:rPr>
  </w:style>
  <w:style w:type="character" w:customStyle="1" w:styleId="Heading9Char">
    <w:name w:val="Heading 9 Char"/>
    <w:basedOn w:val="DefaultParagraphFont"/>
    <w:link w:val="Heading9"/>
    <w:uiPriority w:val="9"/>
    <w:semiHidden/>
    <w:rsid w:val="009B4D9A"/>
    <w:rPr>
      <w:rFonts w:asciiTheme="majorHAnsi" w:eastAsiaTheme="majorEastAsia" w:hAnsiTheme="majorHAnsi"/>
    </w:rPr>
  </w:style>
  <w:style w:type="paragraph" w:styleId="Title">
    <w:name w:val="Title"/>
    <w:basedOn w:val="Normal"/>
    <w:next w:val="Normal"/>
    <w:link w:val="TitleChar"/>
    <w:uiPriority w:val="10"/>
    <w:qFormat/>
    <w:rsid w:val="009B4D9A"/>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B4D9A"/>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B4D9A"/>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B4D9A"/>
    <w:rPr>
      <w:rFonts w:asciiTheme="majorHAnsi" w:eastAsiaTheme="majorEastAsia" w:hAnsiTheme="majorHAnsi"/>
      <w:sz w:val="24"/>
      <w:szCs w:val="24"/>
    </w:rPr>
  </w:style>
  <w:style w:type="character" w:styleId="Strong">
    <w:name w:val="Strong"/>
    <w:basedOn w:val="DefaultParagraphFont"/>
    <w:uiPriority w:val="22"/>
    <w:qFormat/>
    <w:rsid w:val="009B4D9A"/>
    <w:rPr>
      <w:b/>
      <w:bCs/>
    </w:rPr>
  </w:style>
  <w:style w:type="character" w:styleId="Emphasis">
    <w:name w:val="Emphasis"/>
    <w:basedOn w:val="DefaultParagraphFont"/>
    <w:uiPriority w:val="20"/>
    <w:qFormat/>
    <w:rsid w:val="009B4D9A"/>
    <w:rPr>
      <w:rFonts w:asciiTheme="minorHAnsi" w:hAnsiTheme="minorHAnsi"/>
      <w:b/>
      <w:i/>
      <w:iCs/>
    </w:rPr>
  </w:style>
  <w:style w:type="paragraph" w:styleId="NoSpacing">
    <w:name w:val="No Spacing"/>
    <w:basedOn w:val="Normal"/>
    <w:uiPriority w:val="1"/>
    <w:qFormat/>
    <w:rsid w:val="009B4D9A"/>
    <w:rPr>
      <w:szCs w:val="32"/>
    </w:rPr>
  </w:style>
  <w:style w:type="paragraph" w:styleId="ListParagraph">
    <w:name w:val="List Paragraph"/>
    <w:basedOn w:val="Normal"/>
    <w:uiPriority w:val="34"/>
    <w:qFormat/>
    <w:rsid w:val="009B4D9A"/>
    <w:pPr>
      <w:ind w:left="720"/>
      <w:contextualSpacing/>
    </w:pPr>
  </w:style>
  <w:style w:type="paragraph" w:styleId="Quote">
    <w:name w:val="Quote"/>
    <w:basedOn w:val="Normal"/>
    <w:next w:val="Normal"/>
    <w:link w:val="QuoteChar"/>
    <w:uiPriority w:val="29"/>
    <w:qFormat/>
    <w:rsid w:val="009B4D9A"/>
    <w:rPr>
      <w:i/>
    </w:rPr>
  </w:style>
  <w:style w:type="character" w:customStyle="1" w:styleId="QuoteChar">
    <w:name w:val="Quote Char"/>
    <w:basedOn w:val="DefaultParagraphFont"/>
    <w:link w:val="Quote"/>
    <w:uiPriority w:val="29"/>
    <w:rsid w:val="009B4D9A"/>
    <w:rPr>
      <w:i/>
      <w:sz w:val="24"/>
      <w:szCs w:val="24"/>
    </w:rPr>
  </w:style>
  <w:style w:type="paragraph" w:styleId="IntenseQuote">
    <w:name w:val="Intense Quote"/>
    <w:basedOn w:val="Normal"/>
    <w:next w:val="Normal"/>
    <w:link w:val="IntenseQuoteChar"/>
    <w:uiPriority w:val="30"/>
    <w:qFormat/>
    <w:rsid w:val="009B4D9A"/>
    <w:pPr>
      <w:ind w:left="720" w:right="720"/>
    </w:pPr>
    <w:rPr>
      <w:b/>
      <w:i/>
      <w:szCs w:val="22"/>
    </w:rPr>
  </w:style>
  <w:style w:type="character" w:customStyle="1" w:styleId="IntenseQuoteChar">
    <w:name w:val="Intense Quote Char"/>
    <w:basedOn w:val="DefaultParagraphFont"/>
    <w:link w:val="IntenseQuote"/>
    <w:uiPriority w:val="30"/>
    <w:rsid w:val="009B4D9A"/>
    <w:rPr>
      <w:b/>
      <w:i/>
      <w:sz w:val="24"/>
    </w:rPr>
  </w:style>
  <w:style w:type="character" w:styleId="SubtleEmphasis">
    <w:name w:val="Subtle Emphasis"/>
    <w:uiPriority w:val="19"/>
    <w:qFormat/>
    <w:rsid w:val="009B4D9A"/>
    <w:rPr>
      <w:i/>
      <w:color w:val="5A5A5A" w:themeColor="text1" w:themeTint="A5"/>
    </w:rPr>
  </w:style>
  <w:style w:type="character" w:styleId="IntenseEmphasis">
    <w:name w:val="Intense Emphasis"/>
    <w:basedOn w:val="DefaultParagraphFont"/>
    <w:uiPriority w:val="21"/>
    <w:qFormat/>
    <w:rsid w:val="009B4D9A"/>
    <w:rPr>
      <w:b/>
      <w:i/>
      <w:sz w:val="24"/>
      <w:szCs w:val="24"/>
      <w:u w:val="single"/>
    </w:rPr>
  </w:style>
  <w:style w:type="character" w:styleId="SubtleReference">
    <w:name w:val="Subtle Reference"/>
    <w:basedOn w:val="DefaultParagraphFont"/>
    <w:uiPriority w:val="31"/>
    <w:qFormat/>
    <w:rsid w:val="009B4D9A"/>
    <w:rPr>
      <w:sz w:val="24"/>
      <w:szCs w:val="24"/>
      <w:u w:val="single"/>
    </w:rPr>
  </w:style>
  <w:style w:type="character" w:styleId="IntenseReference">
    <w:name w:val="Intense Reference"/>
    <w:basedOn w:val="DefaultParagraphFont"/>
    <w:uiPriority w:val="32"/>
    <w:qFormat/>
    <w:rsid w:val="009B4D9A"/>
    <w:rPr>
      <w:b/>
      <w:sz w:val="24"/>
      <w:u w:val="single"/>
    </w:rPr>
  </w:style>
  <w:style w:type="character" w:styleId="BookTitle">
    <w:name w:val="Book Title"/>
    <w:basedOn w:val="DefaultParagraphFont"/>
    <w:uiPriority w:val="33"/>
    <w:qFormat/>
    <w:rsid w:val="009B4D9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B4D9A"/>
    <w:pPr>
      <w:outlineLvl w:val="9"/>
    </w:pPr>
  </w:style>
  <w:style w:type="paragraph" w:styleId="BalloonText">
    <w:name w:val="Balloon Text"/>
    <w:basedOn w:val="Normal"/>
    <w:link w:val="BalloonTextChar"/>
    <w:uiPriority w:val="99"/>
    <w:semiHidden/>
    <w:unhideWhenUsed/>
    <w:rsid w:val="004D00B9"/>
    <w:rPr>
      <w:rFonts w:ascii="Tahoma" w:hAnsi="Tahoma" w:cs="Tahoma"/>
      <w:sz w:val="16"/>
      <w:szCs w:val="16"/>
    </w:rPr>
  </w:style>
  <w:style w:type="character" w:customStyle="1" w:styleId="BalloonTextChar">
    <w:name w:val="Balloon Text Char"/>
    <w:basedOn w:val="DefaultParagraphFont"/>
    <w:link w:val="BalloonText"/>
    <w:uiPriority w:val="99"/>
    <w:semiHidden/>
    <w:rsid w:val="004D00B9"/>
    <w:rPr>
      <w:rFonts w:ascii="Tahoma" w:hAnsi="Tahoma" w:cs="Tahoma"/>
      <w:sz w:val="16"/>
      <w:szCs w:val="16"/>
    </w:rPr>
  </w:style>
  <w:style w:type="character" w:customStyle="1" w:styleId="MikeFoltz">
    <w:name w:val="Mike Foltz"/>
    <w:semiHidden/>
    <w:rsid w:val="00767B1C"/>
    <w:rPr>
      <w:rFonts w:ascii="Arial" w:hAnsi="Arial" w:cs="Arial"/>
      <w:b w:val="0"/>
      <w:bCs w:val="0"/>
      <w:i w:val="0"/>
      <w:iCs w:val="0"/>
      <w:strike w:val="0"/>
      <w:color w:val="0000FF"/>
      <w:sz w:val="22"/>
      <w:szCs w:val="22"/>
      <w:u w:val="none"/>
    </w:rPr>
  </w:style>
  <w:style w:type="paragraph" w:styleId="Header">
    <w:name w:val="header"/>
    <w:basedOn w:val="Normal"/>
    <w:link w:val="HeaderChar"/>
    <w:uiPriority w:val="99"/>
    <w:unhideWhenUsed/>
    <w:rsid w:val="00077B2F"/>
    <w:pPr>
      <w:tabs>
        <w:tab w:val="center" w:pos="4680"/>
        <w:tab w:val="right" w:pos="9360"/>
      </w:tabs>
    </w:pPr>
  </w:style>
  <w:style w:type="character" w:customStyle="1" w:styleId="HeaderChar">
    <w:name w:val="Header Char"/>
    <w:basedOn w:val="DefaultParagraphFont"/>
    <w:link w:val="Header"/>
    <w:uiPriority w:val="99"/>
    <w:rsid w:val="00077B2F"/>
    <w:rPr>
      <w:sz w:val="24"/>
      <w:szCs w:val="24"/>
    </w:rPr>
  </w:style>
  <w:style w:type="paragraph" w:styleId="Footer">
    <w:name w:val="footer"/>
    <w:basedOn w:val="Normal"/>
    <w:link w:val="FooterChar"/>
    <w:uiPriority w:val="99"/>
    <w:unhideWhenUsed/>
    <w:rsid w:val="00077B2F"/>
    <w:pPr>
      <w:tabs>
        <w:tab w:val="center" w:pos="4680"/>
        <w:tab w:val="right" w:pos="9360"/>
      </w:tabs>
    </w:pPr>
  </w:style>
  <w:style w:type="character" w:customStyle="1" w:styleId="FooterChar">
    <w:name w:val="Footer Char"/>
    <w:basedOn w:val="DefaultParagraphFont"/>
    <w:link w:val="Footer"/>
    <w:uiPriority w:val="99"/>
    <w:rsid w:val="00077B2F"/>
    <w:rPr>
      <w:sz w:val="24"/>
      <w:szCs w:val="24"/>
    </w:rPr>
  </w:style>
  <w:style w:type="paragraph" w:styleId="EndnoteText">
    <w:name w:val="endnote text"/>
    <w:basedOn w:val="Normal"/>
    <w:link w:val="EndnoteTextChar"/>
    <w:uiPriority w:val="99"/>
    <w:semiHidden/>
    <w:unhideWhenUsed/>
    <w:rsid w:val="000B238A"/>
    <w:rPr>
      <w:sz w:val="20"/>
      <w:szCs w:val="20"/>
    </w:rPr>
  </w:style>
  <w:style w:type="character" w:customStyle="1" w:styleId="EndnoteTextChar">
    <w:name w:val="Endnote Text Char"/>
    <w:basedOn w:val="DefaultParagraphFont"/>
    <w:link w:val="EndnoteText"/>
    <w:uiPriority w:val="99"/>
    <w:semiHidden/>
    <w:rsid w:val="000B238A"/>
    <w:rPr>
      <w:sz w:val="20"/>
      <w:szCs w:val="20"/>
    </w:rPr>
  </w:style>
  <w:style w:type="character" w:styleId="EndnoteReference">
    <w:name w:val="endnote reference"/>
    <w:basedOn w:val="DefaultParagraphFont"/>
    <w:uiPriority w:val="99"/>
    <w:semiHidden/>
    <w:unhideWhenUsed/>
    <w:rsid w:val="000B238A"/>
    <w:rPr>
      <w:vertAlign w:val="superscript"/>
    </w:rPr>
  </w:style>
  <w:style w:type="character" w:styleId="Hyperlink">
    <w:name w:val="Hyperlink"/>
    <w:basedOn w:val="DefaultParagraphFont"/>
    <w:uiPriority w:val="99"/>
    <w:unhideWhenUsed/>
    <w:rsid w:val="00AF1D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76206">
      <w:bodyDiv w:val="1"/>
      <w:marLeft w:val="0"/>
      <w:marRight w:val="0"/>
      <w:marTop w:val="0"/>
      <w:marBottom w:val="0"/>
      <w:divBdr>
        <w:top w:val="none" w:sz="0" w:space="0" w:color="auto"/>
        <w:left w:val="none" w:sz="0" w:space="0" w:color="auto"/>
        <w:bottom w:val="none" w:sz="0" w:space="0" w:color="auto"/>
        <w:right w:val="none" w:sz="0" w:space="0" w:color="auto"/>
      </w:divBdr>
    </w:div>
    <w:div w:id="186713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49456-8FFD-429F-AE05-51DCCD96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3696</Words>
  <Characters>18817</Characters>
  <Application>Microsoft Office Word</Application>
  <DocSecurity>0</DocSecurity>
  <Lines>672</Lines>
  <Paragraphs>103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Foltz</dc:creator>
  <cp:lastModifiedBy>Mike Foltz</cp:lastModifiedBy>
  <cp:revision>7</cp:revision>
  <cp:lastPrinted>2013-10-29T16:25:00Z</cp:lastPrinted>
  <dcterms:created xsi:type="dcterms:W3CDTF">2013-11-06T17:26:00Z</dcterms:created>
  <dcterms:modified xsi:type="dcterms:W3CDTF">2013-12-17T19:54:00Z</dcterms:modified>
</cp:coreProperties>
</file>